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napToGrid w:val="0"/>
        <w:spacing w:line="600" w:lineRule="atLeas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广州软件学院学习导师工作条例</w:t>
      </w:r>
    </w:p>
    <w:p>
      <w:pPr>
        <w:spacing w:line="600" w:lineRule="atLeast"/>
        <w:jc w:val="center"/>
        <w:rPr>
          <w:b/>
          <w:bCs/>
        </w:rPr>
      </w:pPr>
    </w:p>
    <w:p>
      <w:pPr>
        <w:widowControl/>
        <w:autoSpaceDE w:val="0"/>
        <w:autoSpaceDN w:val="0"/>
        <w:adjustRightInd w:val="0"/>
        <w:snapToGrid w:val="0"/>
        <w:spacing w:line="600" w:lineRule="atLeast"/>
        <w:ind w:firstLine="644" w:firstLineChars="200"/>
        <w:jc w:val="center"/>
        <w:textAlignment w:val="baseline"/>
        <w:rPr>
          <w:rFonts w:ascii="黑体" w:hAnsi="黑体" w:eastAsia="黑体" w:cs="黑体"/>
          <w:snapToGrid w:val="0"/>
          <w:spacing w:val="1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1"/>
          <w:kern w:val="0"/>
          <w:sz w:val="32"/>
          <w:szCs w:val="32"/>
        </w:rPr>
        <w:t>第一章 总 则</w:t>
      </w:r>
    </w:p>
    <w:p>
      <w:pPr>
        <w:spacing w:line="600" w:lineRule="atLeast"/>
        <w:ind w:firstLine="644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1"/>
          <w:kern w:val="0"/>
          <w:sz w:val="32"/>
          <w:szCs w:val="32"/>
        </w:rPr>
        <w:t xml:space="preserve">第一条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为贯彻落实立德树人根本任务，充分发挥教师在学生培养过程中的指导作用，加强对学生学业和成长的引导，促进学生全面发展，规范学习导师工作，特制定本条例。</w:t>
      </w:r>
    </w:p>
    <w:p>
      <w:pPr>
        <w:spacing w:line="600" w:lineRule="atLeast"/>
        <w:ind w:firstLine="644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1"/>
          <w:kern w:val="0"/>
          <w:sz w:val="32"/>
          <w:szCs w:val="32"/>
        </w:rPr>
        <w:t xml:space="preserve">第二条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学习导师应坚持“以学生为中心”的教育理念，关心学生成长，引导学生成才。</w:t>
      </w:r>
    </w:p>
    <w:p>
      <w:pPr>
        <w:widowControl/>
        <w:autoSpaceDE w:val="0"/>
        <w:autoSpaceDN w:val="0"/>
        <w:adjustRightInd w:val="0"/>
        <w:snapToGrid w:val="0"/>
        <w:spacing w:line="600" w:lineRule="atLeast"/>
        <w:ind w:firstLine="644" w:firstLineChars="200"/>
        <w:jc w:val="center"/>
        <w:textAlignment w:val="baseline"/>
        <w:rPr>
          <w:rFonts w:ascii="黑体" w:hAnsi="黑体" w:eastAsia="黑体" w:cs="黑体"/>
          <w:snapToGrid w:val="0"/>
          <w:spacing w:val="1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1"/>
          <w:kern w:val="0"/>
          <w:sz w:val="32"/>
          <w:szCs w:val="32"/>
        </w:rPr>
        <w:t>第二章 学习导师的任职资格</w:t>
      </w:r>
    </w:p>
    <w:p>
      <w:pPr>
        <w:spacing w:line="600" w:lineRule="atLeast"/>
        <w:ind w:firstLine="644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1"/>
          <w:kern w:val="0"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热爱教育事业，具有良好的教师职业道德和组织管理能力，工作认真负责，关心学生，善于与学生沟通，营造良好的学风。</w:t>
      </w:r>
    </w:p>
    <w:p>
      <w:pPr>
        <w:spacing w:line="600" w:lineRule="atLeast"/>
        <w:ind w:firstLine="644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1"/>
          <w:kern w:val="0"/>
          <w:sz w:val="32"/>
          <w:szCs w:val="32"/>
        </w:rPr>
        <w:t xml:space="preserve">第四条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原则上应具备硕士及以上学位或讲师及以上职称，熟悉学校教学管理理念，熟悉相关学科专业知识，具备引导、指导学生完成各项学习任务的能力。</w:t>
      </w:r>
    </w:p>
    <w:p>
      <w:pPr>
        <w:widowControl/>
        <w:autoSpaceDE w:val="0"/>
        <w:autoSpaceDN w:val="0"/>
        <w:adjustRightInd w:val="0"/>
        <w:snapToGrid w:val="0"/>
        <w:spacing w:line="600" w:lineRule="atLeast"/>
        <w:ind w:firstLine="644" w:firstLineChars="200"/>
        <w:jc w:val="center"/>
        <w:textAlignment w:val="baseline"/>
        <w:rPr>
          <w:rFonts w:ascii="黑体" w:hAnsi="黑体" w:eastAsia="黑体" w:cs="黑体"/>
          <w:snapToGrid w:val="0"/>
          <w:spacing w:val="1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1"/>
          <w:kern w:val="0"/>
          <w:sz w:val="32"/>
          <w:szCs w:val="32"/>
        </w:rPr>
        <w:t>第三章 学习导师的岗位职责</w:t>
      </w:r>
    </w:p>
    <w:p>
      <w:pPr>
        <w:spacing w:line="600" w:lineRule="atLeast"/>
        <w:ind w:firstLine="644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1"/>
          <w:kern w:val="0"/>
          <w:sz w:val="32"/>
          <w:szCs w:val="32"/>
        </w:rPr>
        <w:t xml:space="preserve">第五条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按照学校确定的专业人才培养目标和培养方案的要求，指导学生合理制订修读计划，选定每学期应修科目，并就具体学习问题向学生提供咨询，培养学生自律意识、自主学习和解决问题的能力，同时关心学生的全面成长。具体工作如下： </w:t>
      </w:r>
    </w:p>
    <w:p>
      <w:pPr>
        <w:spacing w:line="600" w:lineRule="atLeas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（一）熟悉本专业和相近专业的人才培养方案及各项教育教学管理规定，根据每位学生的不同特点，指导学生制订个性化的修读计划，每学期至少举办两次专业学习指导讲座。</w:t>
      </w:r>
    </w:p>
    <w:p>
      <w:pPr>
        <w:spacing w:line="600" w:lineRule="atLeas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二）帮助新生适应大学学习生活，向学生介绍专业特点、发展动态及社会需求，结合专业培养目标，教育和帮助学生端正学习态度；一年级学习导师需组织英语早读活动，培养学生良好的学习习惯，营造积极向上的学习氛围。</w:t>
      </w:r>
    </w:p>
    <w:p>
      <w:pPr>
        <w:spacing w:line="600" w:lineRule="atLeas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三）关心并了解学生的学习、生活情况和心理状况，每学期至少走访学生宿舍1次；每学期找学生谈话人数至少占全班人数的20%。当学生面临学业压力、人际关系困扰等问题时，及时进行心理疏导，帮助学生调整心态。</w:t>
      </w:r>
    </w:p>
    <w:p>
      <w:pPr>
        <w:spacing w:line="600" w:lineRule="atLeas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（四）指导学生积极开展社会实践活动，鼓励学生积极参加学科竞赛，培养学生的科研兴趣、学术能力和实践能力，提升学生的创新意识与创新能力。</w:t>
      </w:r>
    </w:p>
    <w:p>
      <w:pPr>
        <w:widowControl/>
        <w:autoSpaceDE w:val="0"/>
        <w:autoSpaceDN w:val="0"/>
        <w:adjustRightInd w:val="0"/>
        <w:snapToGrid w:val="0"/>
        <w:spacing w:line="600" w:lineRule="atLeast"/>
        <w:ind w:firstLine="644" w:firstLineChars="200"/>
        <w:jc w:val="center"/>
        <w:textAlignment w:val="baseline"/>
        <w:rPr>
          <w:rFonts w:ascii="黑体" w:hAnsi="黑体" w:eastAsia="黑体" w:cs="黑体"/>
          <w:snapToGrid w:val="0"/>
          <w:spacing w:val="1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1"/>
          <w:kern w:val="0"/>
          <w:sz w:val="32"/>
          <w:szCs w:val="32"/>
        </w:rPr>
        <w:t>第四章 学习导师的聘任与管理</w:t>
      </w:r>
    </w:p>
    <w:p>
      <w:pPr>
        <w:spacing w:line="600" w:lineRule="atLeast"/>
        <w:ind w:firstLine="644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1"/>
          <w:kern w:val="0"/>
          <w:sz w:val="32"/>
          <w:szCs w:val="32"/>
        </w:rPr>
        <w:t xml:space="preserve">第六条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学习导师实行聘任制，任期为一学年，每个行政班配备1名学习导师，毕业班不配备学习导师。由各学院选派，教务处审核，学校聘任。专任教师均有义务承担导师工作，导师工作的业绩将作为其晋升高一级职称及评奖评优的参考依据。</w:t>
      </w:r>
    </w:p>
    <w:p>
      <w:pPr>
        <w:spacing w:line="600" w:lineRule="atLeast"/>
        <w:ind w:firstLine="644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1"/>
          <w:kern w:val="0"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二级学院负责制定学习导师工作指引，统筹开展选拔、培训与管理等工作。学习导师应认真填写导师手册，如实记录指导情况。每学期末，学习导师需将手册提交至二级学院审核存档。</w:t>
      </w:r>
    </w:p>
    <w:p>
      <w:pPr>
        <w:spacing w:line="600" w:lineRule="atLeast"/>
        <w:ind w:firstLine="644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1"/>
          <w:kern w:val="0"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学习导师考核指标，满足以下（一）或（二）：</w:t>
      </w:r>
    </w:p>
    <w:p>
      <w:pPr>
        <w:spacing w:line="600" w:lineRule="atLeas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（一）在考核学期内，应满足3项及以上条件：：</w:t>
      </w:r>
    </w:p>
    <w:p>
      <w:pPr>
        <w:spacing w:line="600" w:lineRule="atLeas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①因旷课受纪律处分的学生人数不超过班级人数 5%；</w:t>
      </w:r>
    </w:p>
    <w:p>
      <w:pPr>
        <w:spacing w:line="600" w:lineRule="atLeas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②因考试作弊受纪律处分的学生人数不超过班级人数 2%；</w:t>
      </w:r>
    </w:p>
    <w:p>
      <w:pPr>
        <w:spacing w:line="600" w:lineRule="atLeas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③学生有 1 门及以上课程不及格的人数不超过班级人数 10%；</w:t>
      </w:r>
    </w:p>
    <w:p>
      <w:pPr>
        <w:spacing w:line="600" w:lineRule="atLeast"/>
        <w:ind w:firstLine="640" w:firstLineChars="200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学生总评平均成绩低于70分的人数不超过班级人数 15%；</w:t>
      </w:r>
    </w:p>
    <w:p>
      <w:pPr>
        <w:spacing w:line="600" w:lineRule="atLeas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⑤学生评价不低于 8 分。</w:t>
      </w:r>
    </w:p>
    <w:p>
      <w:pPr>
        <w:spacing w:line="360" w:lineRule="auto"/>
        <w:ind w:left="64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（二）在考核学期内，满足任意1项：</w:t>
      </w:r>
    </w:p>
    <w:p>
      <w:pPr>
        <w:spacing w:line="360" w:lineRule="auto"/>
        <w:ind w:firstLine="48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①学科竞赛：参加市/区级以上学科专业竞赛，获奖人次占班级总人数比例达到3%及以上；或参加校/院级学科专业竞赛，获得三等奖及以上奖项人次占班级总人数比例达到10%及以上。</w:t>
      </w:r>
    </w:p>
    <w:p>
      <w:pPr>
        <w:spacing w:line="360" w:lineRule="auto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   ②创新创业训练项目：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指导本班学生开展1项及以上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校级及以上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创新创业训练项目，并取得阶段性成果。</w:t>
      </w:r>
    </w:p>
    <w:p>
      <w:pPr>
        <w:spacing w:line="360" w:lineRule="auto"/>
        <w:ind w:firstLine="48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③教科研项目参与指导：指导本班学生参与校级及以上教科研项目，参与学生人数占班级总人数比例达到5%及以上。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④学术论文发表指导：指导本班学生作为第一作者，在具有 CN或ISSN刊号的国内外公开发行学术期刊上，发表专业相关论文2篇及以上。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⑤专利申请指导：指导本班学生申请国家发明、实用新型或外观设计专利，且学生作为主要发明人（排名前三），获得授权专利1项及以上。</w:t>
      </w:r>
    </w:p>
    <w:p>
      <w:pPr>
        <w:spacing w:line="600" w:lineRule="atLeast"/>
        <w:ind w:firstLine="643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导师工作量将依据考核结果进行核定，具体的计算标准参照《广州软件学院教师工作量管理办法》来施行。</w:t>
      </w:r>
    </w:p>
    <w:p>
      <w:pPr>
        <w:spacing w:line="600" w:lineRule="atLeas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widowControl/>
        <w:autoSpaceDE w:val="0"/>
        <w:autoSpaceDN w:val="0"/>
        <w:adjustRightInd w:val="0"/>
        <w:snapToGrid w:val="0"/>
        <w:spacing w:line="600" w:lineRule="atLeast"/>
        <w:ind w:firstLine="644" w:firstLineChars="200"/>
        <w:jc w:val="center"/>
        <w:textAlignment w:val="baseline"/>
        <w:rPr>
          <w:rFonts w:ascii="黑体" w:hAnsi="黑体" w:eastAsia="黑体" w:cs="黑体"/>
          <w:snapToGrid w:val="0"/>
          <w:spacing w:val="1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1"/>
          <w:kern w:val="0"/>
          <w:sz w:val="32"/>
          <w:szCs w:val="32"/>
        </w:rPr>
        <w:t>第五章 附则</w:t>
      </w:r>
    </w:p>
    <w:p>
      <w:pPr>
        <w:spacing w:line="600" w:lineRule="atLeast"/>
        <w:ind w:firstLine="644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1"/>
          <w:kern w:val="0"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本条例自发布之日起施行，由教务处负责解释。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2026-05-14T02:47:34Z</dcterms:created>
  <dc:creator>Administrator</dc:creator>
  <cp:lastModifiedBy>尚善</cp:lastModifiedBy>
  <dcterms:modified xsi:type="dcterms:W3CDTF">2026-05-14T02:47:51Z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