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附件1：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“两制”工作流程图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drawing>
          <wp:inline distT="0" distB="0" distL="114300" distR="114300">
            <wp:extent cx="4932045" cy="6762115"/>
            <wp:effectExtent l="0" t="0" r="0" b="635"/>
            <wp:docPr id="1" name="图片 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t_temp"/>
                    <pic:cNvPicPr>
                      <a:picLocks noChangeAspect="1"/>
                    </pic:cNvPicPr>
                  </pic:nvPicPr>
                  <pic:blipFill>
                    <a:blip r:embed="rId6"/>
                    <a:srcRect t="278" r="43" b="4265"/>
                    <a:stretch>
                      <a:fillRect/>
                    </a:stretch>
                  </pic:blipFill>
                  <pic:spPr>
                    <a:xfrm>
                      <a:off x="0" y="0"/>
                      <a:ext cx="4932045" cy="676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71061AED-DB2C-4346-8810-301EFE9486B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074C0D3-250C-444E-8922-568FEC1D198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201A0"/>
    <w:rsid w:val="023201A0"/>
    <w:rsid w:val="02A4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2020-10-30T16:48:00Z</dcterms:created>
  <dc:creator>HUANGBAOSI</dc:creator>
  <cp:lastModifiedBy>LENOVO</cp:lastModifiedBy>
  <dcterms:modified xsi:type="dcterms:W3CDTF">2021-11-13T13:20:51Z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F2659648823241EE859B583B192A9DE1</vt:lpwstr>
  </property>
</Properties>
</file>