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4F" w:rsidRDefault="003566C3" w:rsidP="0010211B">
      <w:pPr>
        <w:pStyle w:val="2"/>
        <w:adjustRightInd w:val="0"/>
        <w:snapToGrid w:val="0"/>
        <w:spacing w:line="600" w:lineRule="exact"/>
        <w:ind w:firstLine="0"/>
        <w:jc w:val="center"/>
        <w:rPr>
          <w:rFonts w:ascii="方正小标宋简体" w:eastAsia="方正小标宋简体" w:hAnsi="方正小标宋简体" w:cs="方正小标宋简体"/>
          <w:sz w:val="44"/>
          <w:szCs w:val="44"/>
        </w:rPr>
      </w:pPr>
      <w:r w:rsidRPr="00FD030F">
        <w:rPr>
          <w:rFonts w:ascii="方正小标宋简体" w:eastAsia="方正小标宋简体" w:hAnsi="方正小标宋简体" w:cs="方正小标宋简体" w:hint="eastAsia"/>
          <w:sz w:val="44"/>
          <w:szCs w:val="44"/>
        </w:rPr>
        <w:t>广州软件学院</w:t>
      </w:r>
    </w:p>
    <w:p w:rsidR="003566C3" w:rsidRDefault="003566C3" w:rsidP="0010211B">
      <w:pPr>
        <w:pStyle w:val="2"/>
        <w:adjustRightInd w:val="0"/>
        <w:snapToGrid w:val="0"/>
        <w:spacing w:line="600" w:lineRule="exact"/>
        <w:ind w:firstLine="0"/>
        <w:jc w:val="center"/>
        <w:rPr>
          <w:rFonts w:ascii="方正小标宋简体" w:eastAsia="方正小标宋简体" w:hAnsi="方正小标宋简体" w:cs="方正小标宋简体"/>
          <w:sz w:val="44"/>
          <w:szCs w:val="44"/>
        </w:rPr>
      </w:pPr>
      <w:r w:rsidRPr="00FD030F">
        <w:rPr>
          <w:rFonts w:ascii="方正小标宋简体" w:eastAsia="方正小标宋简体" w:hAnsi="方正小标宋简体" w:cs="方正小标宋简体" w:hint="eastAsia"/>
          <w:sz w:val="44"/>
          <w:szCs w:val="44"/>
        </w:rPr>
        <w:t>本科生毕业论文（设计）查重管理办法</w:t>
      </w:r>
    </w:p>
    <w:p w:rsidR="00FD030F" w:rsidRPr="00FD030F" w:rsidRDefault="00FD030F" w:rsidP="0010211B">
      <w:pPr>
        <w:pStyle w:val="2"/>
        <w:adjustRightInd w:val="0"/>
        <w:snapToGrid w:val="0"/>
        <w:spacing w:line="600" w:lineRule="exact"/>
        <w:ind w:firstLineChars="200" w:firstLine="880"/>
        <w:rPr>
          <w:rFonts w:ascii="方正小标宋简体" w:eastAsia="方正小标宋简体" w:hAnsi="方正小标宋简体" w:cs="方正小标宋简体"/>
          <w:sz w:val="44"/>
          <w:szCs w:val="44"/>
        </w:rPr>
      </w:pPr>
    </w:p>
    <w:p w:rsidR="003566C3" w:rsidRPr="00FD030F" w:rsidRDefault="003566C3" w:rsidP="0010211B">
      <w:pPr>
        <w:pStyle w:val="2"/>
        <w:adjustRightInd w:val="0"/>
        <w:snapToGrid w:val="0"/>
        <w:spacing w:line="600" w:lineRule="exact"/>
        <w:ind w:firstLineChars="200" w:firstLine="640"/>
      </w:pPr>
      <w:r w:rsidRPr="00FD030F">
        <w:rPr>
          <w:rFonts w:hint="eastAsia"/>
        </w:rPr>
        <w:t>为进一步加强学术诚信建设，健全毕业论文（设计）审查制度，加强对学生学术能力的培养、促进学术诚信品质的养成，杜绝学术不端行为。根据《学位论文作假行为处理办法》（教育部令第34号）、《高等学校预防与处理学术不端行为办法》（教育部令第40号）《普通高等学校学生管理规定》（教育部令第41号）等文件精神，特制定本办法。</w:t>
      </w:r>
    </w:p>
    <w:p w:rsidR="003566C3" w:rsidRPr="00FD030F" w:rsidRDefault="003566C3" w:rsidP="0010211B">
      <w:pPr>
        <w:pStyle w:val="2"/>
        <w:adjustRightInd w:val="0"/>
        <w:snapToGrid w:val="0"/>
        <w:spacing w:line="600" w:lineRule="exact"/>
        <w:ind w:firstLineChars="200" w:firstLine="640"/>
      </w:pPr>
      <w:r w:rsidRPr="00694357">
        <w:rPr>
          <w:rFonts w:ascii="黑体" w:eastAsia="黑体" w:hAnsi="黑体" w:hint="eastAsia"/>
        </w:rPr>
        <w:t>第一条 检测范围。</w:t>
      </w:r>
      <w:r w:rsidRPr="00FD030F">
        <w:rPr>
          <w:rFonts w:hint="eastAsia"/>
        </w:rPr>
        <w:t>全院所有全日制应届本科毕业生的毕业论文（设计）均应接受论文查重检测。</w:t>
      </w:r>
    </w:p>
    <w:p w:rsidR="003566C3" w:rsidRPr="00FD030F" w:rsidRDefault="003566C3" w:rsidP="0010211B">
      <w:pPr>
        <w:pStyle w:val="2"/>
        <w:adjustRightInd w:val="0"/>
        <w:snapToGrid w:val="0"/>
        <w:spacing w:line="600" w:lineRule="exact"/>
        <w:ind w:firstLineChars="200" w:firstLine="640"/>
      </w:pPr>
      <w:r w:rsidRPr="00694357">
        <w:rPr>
          <w:rFonts w:ascii="黑体" w:eastAsia="黑体" w:hAnsi="黑体" w:hint="eastAsia"/>
        </w:rPr>
        <w:t xml:space="preserve">第二条 </w:t>
      </w:r>
      <w:r w:rsidRPr="00694357">
        <w:rPr>
          <w:rFonts w:ascii="黑体" w:eastAsia="黑体" w:hAnsi="黑体"/>
        </w:rPr>
        <w:t>检测内容</w:t>
      </w:r>
      <w:r w:rsidRPr="00694357">
        <w:rPr>
          <w:rFonts w:ascii="黑体" w:eastAsia="黑体" w:hAnsi="黑体" w:hint="eastAsia"/>
        </w:rPr>
        <w:t>。</w:t>
      </w:r>
      <w:r w:rsidRPr="00FD030F">
        <w:t>检测内容为毕业论文（设计）正文部分，从标题、摘要开始，到结束语为止，不包含参考文献、文献翻译等内容。</w:t>
      </w:r>
    </w:p>
    <w:p w:rsidR="003566C3" w:rsidRPr="00FD030F" w:rsidRDefault="003566C3" w:rsidP="0010211B">
      <w:pPr>
        <w:pStyle w:val="2"/>
        <w:adjustRightInd w:val="0"/>
        <w:snapToGrid w:val="0"/>
        <w:spacing w:line="600" w:lineRule="exact"/>
        <w:ind w:firstLineChars="200" w:firstLine="640"/>
      </w:pPr>
      <w:r w:rsidRPr="00694357">
        <w:rPr>
          <w:rFonts w:ascii="黑体" w:eastAsia="黑体" w:hAnsi="黑体" w:hint="eastAsia"/>
        </w:rPr>
        <w:t>第三条 组织工作。</w:t>
      </w:r>
      <w:r w:rsidRPr="00FD030F">
        <w:rPr>
          <w:rFonts w:hint="eastAsia"/>
        </w:rPr>
        <w:t>论文查重检测由各教学系毕业论文（设计）工作领导小组具体负责，该小组负责全系本科毕业论文（设计）查重检测工作的有序开展。具体组织工作如下：</w:t>
      </w:r>
    </w:p>
    <w:p w:rsidR="003566C3" w:rsidRPr="00FD030F" w:rsidRDefault="00D41AB6" w:rsidP="0010211B">
      <w:pPr>
        <w:pStyle w:val="2"/>
        <w:adjustRightInd w:val="0"/>
        <w:snapToGrid w:val="0"/>
        <w:spacing w:line="600" w:lineRule="exact"/>
        <w:ind w:firstLineChars="200" w:firstLine="640"/>
      </w:pPr>
      <w:r>
        <w:rPr>
          <w:rFonts w:hint="eastAsia"/>
        </w:rPr>
        <w:t>（一）</w:t>
      </w:r>
      <w:r w:rsidR="003566C3" w:rsidRPr="00FD030F">
        <w:rPr>
          <w:rFonts w:hint="eastAsia"/>
        </w:rPr>
        <w:t>各教学系在毕业论文（设计）工作动员会议上要对本科生进行本科毕业论文撰写规范及学术道德教育，告知学生论文造假的严重后果，从思想上杜绝论文抄袭现象的发生。</w:t>
      </w:r>
    </w:p>
    <w:p w:rsidR="003566C3" w:rsidRPr="00FD030F" w:rsidRDefault="00D41AB6" w:rsidP="0010211B">
      <w:pPr>
        <w:pStyle w:val="2"/>
        <w:adjustRightInd w:val="0"/>
        <w:snapToGrid w:val="0"/>
        <w:spacing w:line="600" w:lineRule="exact"/>
        <w:ind w:firstLineChars="200" w:firstLine="640"/>
      </w:pPr>
      <w:r>
        <w:rPr>
          <w:rFonts w:hint="eastAsia"/>
        </w:rPr>
        <w:t>（二）</w:t>
      </w:r>
      <w:r w:rsidR="003566C3" w:rsidRPr="00FD030F">
        <w:rPr>
          <w:rFonts w:hint="eastAsia"/>
        </w:rPr>
        <w:t>各教学系于毕业论文(设计)答辩前，对本科毕业生的毕业论文(设计)</w:t>
      </w:r>
      <w:r w:rsidR="00C947FF">
        <w:rPr>
          <w:rFonts w:hint="eastAsia"/>
        </w:rPr>
        <w:t>在学校制定的查重检测系统中</w:t>
      </w:r>
      <w:r w:rsidR="003566C3" w:rsidRPr="00FD030F">
        <w:rPr>
          <w:rFonts w:hint="eastAsia"/>
        </w:rPr>
        <w:t>进行全</w:t>
      </w:r>
      <w:r w:rsidR="003566C3" w:rsidRPr="00FD030F">
        <w:rPr>
          <w:rFonts w:hint="eastAsia"/>
        </w:rPr>
        <w:lastRenderedPageBreak/>
        <w:t>面检测，检测结果小于30%的毕业论文(设计)的学生方能进行答辩。各教学系应将检测的汇总情况报送教务处，检测简洁报告存档备查，检测简洁报告上应有负责检测教师的签字和落款日期。</w:t>
      </w:r>
    </w:p>
    <w:p w:rsidR="003566C3" w:rsidRPr="00FD030F" w:rsidRDefault="00D41AB6" w:rsidP="0010211B">
      <w:pPr>
        <w:pStyle w:val="2"/>
        <w:adjustRightInd w:val="0"/>
        <w:snapToGrid w:val="0"/>
        <w:spacing w:line="600" w:lineRule="exact"/>
        <w:ind w:firstLineChars="200" w:firstLine="640"/>
      </w:pPr>
      <w:r>
        <w:rPr>
          <w:rFonts w:hint="eastAsia"/>
        </w:rPr>
        <w:t>（三）</w:t>
      </w:r>
      <w:r w:rsidR="003566C3" w:rsidRPr="00FD030F">
        <w:rPr>
          <w:rFonts w:hint="eastAsia"/>
        </w:rPr>
        <w:t>学生上传到系统进行检测的毕业论文（设计）必须与本人实际论文一致，各系应严格审核把关。</w:t>
      </w:r>
    </w:p>
    <w:p w:rsidR="003566C3" w:rsidRPr="00FD030F" w:rsidRDefault="00D41AB6" w:rsidP="0010211B">
      <w:pPr>
        <w:pStyle w:val="2"/>
        <w:adjustRightInd w:val="0"/>
        <w:snapToGrid w:val="0"/>
        <w:spacing w:line="600" w:lineRule="exact"/>
        <w:ind w:firstLineChars="200" w:firstLine="640"/>
      </w:pPr>
      <w:r>
        <w:rPr>
          <w:rFonts w:hint="eastAsia"/>
        </w:rPr>
        <w:t>（四）</w:t>
      </w:r>
      <w:r w:rsidR="003566C3" w:rsidRPr="00FD030F">
        <w:t>教务处对</w:t>
      </w:r>
      <w:r w:rsidR="003566C3" w:rsidRPr="00FD030F">
        <w:rPr>
          <w:rFonts w:hint="eastAsia"/>
        </w:rPr>
        <w:t>各系</w:t>
      </w:r>
      <w:r w:rsidR="003566C3" w:rsidRPr="00FD030F">
        <w:t>本科毕业设计（论文）</w:t>
      </w:r>
      <w:r w:rsidR="003566C3" w:rsidRPr="00FD030F">
        <w:rPr>
          <w:rFonts w:hint="eastAsia"/>
        </w:rPr>
        <w:t>检测情况</w:t>
      </w:r>
      <w:r w:rsidR="003566C3" w:rsidRPr="00FD030F">
        <w:t>进行抽样检测，并将结果反馈</w:t>
      </w:r>
      <w:r w:rsidR="003566C3" w:rsidRPr="00FD030F">
        <w:rPr>
          <w:rFonts w:hint="eastAsia"/>
        </w:rPr>
        <w:t>各教学系</w:t>
      </w:r>
      <w:r w:rsidR="003566C3" w:rsidRPr="00FD030F">
        <w:t>。</w:t>
      </w:r>
    </w:p>
    <w:p w:rsidR="003566C3" w:rsidRPr="00FE1141" w:rsidRDefault="003566C3" w:rsidP="0010211B">
      <w:pPr>
        <w:pStyle w:val="2"/>
        <w:adjustRightInd w:val="0"/>
        <w:snapToGrid w:val="0"/>
        <w:spacing w:line="600" w:lineRule="exact"/>
        <w:ind w:firstLineChars="200" w:firstLine="640"/>
        <w:rPr>
          <w:rFonts w:ascii="黑体" w:eastAsia="黑体" w:hAnsi="黑体"/>
        </w:rPr>
      </w:pPr>
      <w:r w:rsidRPr="00FE1141">
        <w:rPr>
          <w:rFonts w:ascii="黑体" w:eastAsia="黑体" w:hAnsi="黑体" w:hint="eastAsia"/>
        </w:rPr>
        <w:t>第四条  认定标准</w:t>
      </w:r>
    </w:p>
    <w:tbl>
      <w:tblPr>
        <w:tblStyle w:val="a5"/>
        <w:tblW w:w="0" w:type="auto"/>
        <w:tblLook w:val="04A0"/>
      </w:tblPr>
      <w:tblGrid>
        <w:gridCol w:w="1668"/>
        <w:gridCol w:w="1559"/>
        <w:gridCol w:w="5295"/>
      </w:tblGrid>
      <w:tr w:rsidR="0088362E" w:rsidRPr="00FD030F" w:rsidTr="0022091F">
        <w:tc>
          <w:tcPr>
            <w:tcW w:w="1668" w:type="dxa"/>
          </w:tcPr>
          <w:p w:rsidR="0088362E" w:rsidRPr="00FD030F" w:rsidRDefault="0088362E" w:rsidP="0010211B">
            <w:pPr>
              <w:pStyle w:val="2"/>
              <w:adjustRightInd w:val="0"/>
              <w:snapToGrid w:val="0"/>
              <w:spacing w:line="600" w:lineRule="exact"/>
              <w:ind w:firstLine="0"/>
            </w:pPr>
            <w:r w:rsidRPr="00FD030F">
              <w:rPr>
                <w:rFonts w:hint="eastAsia"/>
              </w:rPr>
              <w:t>结果类别</w:t>
            </w:r>
          </w:p>
        </w:tc>
        <w:tc>
          <w:tcPr>
            <w:tcW w:w="1559" w:type="dxa"/>
          </w:tcPr>
          <w:p w:rsidR="0088362E" w:rsidRPr="00FD030F" w:rsidRDefault="0088362E" w:rsidP="0010211B">
            <w:pPr>
              <w:pStyle w:val="2"/>
              <w:adjustRightInd w:val="0"/>
              <w:snapToGrid w:val="0"/>
              <w:spacing w:line="600" w:lineRule="exact"/>
              <w:ind w:firstLine="0"/>
            </w:pPr>
            <w:r w:rsidRPr="00FD030F">
              <w:rPr>
                <w:rFonts w:hint="eastAsia"/>
              </w:rPr>
              <w:t>检测结果</w:t>
            </w:r>
          </w:p>
        </w:tc>
        <w:tc>
          <w:tcPr>
            <w:tcW w:w="5295" w:type="dxa"/>
          </w:tcPr>
          <w:p w:rsidR="0088362E" w:rsidRPr="00FD030F" w:rsidRDefault="0088362E" w:rsidP="0010211B">
            <w:pPr>
              <w:pStyle w:val="2"/>
              <w:adjustRightInd w:val="0"/>
              <w:snapToGrid w:val="0"/>
              <w:spacing w:line="600" w:lineRule="exact"/>
              <w:ind w:firstLineChars="200" w:firstLine="640"/>
            </w:pPr>
            <w:r w:rsidRPr="00FD030F">
              <w:rPr>
                <w:rFonts w:hint="eastAsia"/>
              </w:rPr>
              <w:t xml:space="preserve">   检测认定</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A类</w:t>
            </w:r>
          </w:p>
        </w:tc>
        <w:tc>
          <w:tcPr>
            <w:tcW w:w="1559" w:type="dxa"/>
          </w:tcPr>
          <w:p w:rsidR="0088362E" w:rsidRPr="00FD030F" w:rsidRDefault="00710EF0" w:rsidP="0010211B">
            <w:pPr>
              <w:pStyle w:val="2"/>
              <w:adjustRightInd w:val="0"/>
              <w:snapToGrid w:val="0"/>
              <w:spacing w:line="600" w:lineRule="exact"/>
              <w:ind w:firstLine="0"/>
              <w:jc w:val="distribute"/>
            </w:pPr>
            <w:r w:rsidRPr="00FD030F">
              <w:rPr>
                <w:rFonts w:hint="eastAsia"/>
              </w:rPr>
              <w:t>文字复制比&lt;20%</w:t>
            </w:r>
          </w:p>
        </w:tc>
        <w:tc>
          <w:tcPr>
            <w:tcW w:w="5295" w:type="dxa"/>
          </w:tcPr>
          <w:p w:rsidR="0088362E" w:rsidRPr="00FD030F" w:rsidRDefault="0088362E" w:rsidP="0010211B">
            <w:pPr>
              <w:pStyle w:val="2"/>
              <w:adjustRightInd w:val="0"/>
              <w:snapToGrid w:val="0"/>
              <w:spacing w:line="600" w:lineRule="exact"/>
              <w:ind w:firstLine="0"/>
            </w:pPr>
            <w:r w:rsidRPr="00FD030F">
              <w:rPr>
                <w:rFonts w:hint="eastAsia"/>
              </w:rPr>
              <w:t>通过检测，具有成绩评定为优和参评院级优秀</w:t>
            </w:r>
            <w:r w:rsidRPr="00FD030F">
              <w:t>毕业设计（论文）</w:t>
            </w:r>
            <w:r w:rsidRPr="00FD030F">
              <w:rPr>
                <w:rFonts w:hint="eastAsia"/>
              </w:rPr>
              <w:t>的资格。</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B类</w:t>
            </w:r>
          </w:p>
        </w:tc>
        <w:tc>
          <w:tcPr>
            <w:tcW w:w="1559" w:type="dxa"/>
          </w:tcPr>
          <w:p w:rsidR="0088362E" w:rsidRPr="00FD030F" w:rsidRDefault="00710EF0" w:rsidP="0010211B">
            <w:pPr>
              <w:pStyle w:val="2"/>
              <w:adjustRightInd w:val="0"/>
              <w:snapToGrid w:val="0"/>
              <w:spacing w:line="600" w:lineRule="exact"/>
              <w:ind w:firstLine="0"/>
            </w:pPr>
            <w:r w:rsidRPr="00FD030F">
              <w:rPr>
                <w:rFonts w:hint="eastAsia"/>
              </w:rPr>
              <w:t>文字复制比</w:t>
            </w:r>
            <w:r w:rsidR="0088362E" w:rsidRPr="00FD030F">
              <w:rPr>
                <w:rFonts w:hint="eastAsia"/>
              </w:rPr>
              <w:t>&lt;30%</w:t>
            </w:r>
          </w:p>
        </w:tc>
        <w:tc>
          <w:tcPr>
            <w:tcW w:w="5295" w:type="dxa"/>
          </w:tcPr>
          <w:p w:rsidR="0088362E" w:rsidRPr="00FD030F" w:rsidRDefault="0088362E" w:rsidP="0010211B">
            <w:pPr>
              <w:pStyle w:val="2"/>
              <w:adjustRightInd w:val="0"/>
              <w:snapToGrid w:val="0"/>
              <w:spacing w:line="600" w:lineRule="exact"/>
              <w:ind w:firstLineChars="200" w:firstLine="640"/>
            </w:pPr>
            <w:r w:rsidRPr="00FD030F">
              <w:rPr>
                <w:rFonts w:hint="eastAsia"/>
              </w:rPr>
              <w:t xml:space="preserve">       通过检测</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C类</w:t>
            </w:r>
          </w:p>
        </w:tc>
        <w:tc>
          <w:tcPr>
            <w:tcW w:w="1559" w:type="dxa"/>
          </w:tcPr>
          <w:p w:rsidR="0088362E" w:rsidRPr="00FD030F" w:rsidRDefault="00710EF0" w:rsidP="0010211B">
            <w:pPr>
              <w:pStyle w:val="2"/>
              <w:adjustRightInd w:val="0"/>
              <w:snapToGrid w:val="0"/>
              <w:spacing w:line="600" w:lineRule="exact"/>
              <w:ind w:firstLine="0"/>
            </w:pPr>
            <w:r w:rsidRPr="00FD030F">
              <w:rPr>
                <w:rFonts w:hint="eastAsia"/>
              </w:rPr>
              <w:t>30%</w:t>
            </w:r>
            <w:r w:rsidR="0088362E" w:rsidRPr="00FD030F">
              <w:rPr>
                <w:rFonts w:hint="eastAsia"/>
              </w:rPr>
              <w:t>≤</w:t>
            </w:r>
            <w:r w:rsidRPr="00FD030F">
              <w:rPr>
                <w:rFonts w:hint="eastAsia"/>
              </w:rPr>
              <w:t>文字复制比</w:t>
            </w:r>
            <w:r w:rsidR="0088362E" w:rsidRPr="00FD030F">
              <w:rPr>
                <w:rFonts w:hint="eastAsia"/>
              </w:rPr>
              <w:t>&lt;50%</w:t>
            </w:r>
          </w:p>
        </w:tc>
        <w:tc>
          <w:tcPr>
            <w:tcW w:w="5295" w:type="dxa"/>
          </w:tcPr>
          <w:p w:rsidR="0088362E" w:rsidRPr="00FD030F" w:rsidRDefault="0088362E" w:rsidP="0010211B">
            <w:pPr>
              <w:pStyle w:val="2"/>
              <w:adjustRightInd w:val="0"/>
              <w:snapToGrid w:val="0"/>
              <w:spacing w:line="600" w:lineRule="exact"/>
              <w:ind w:firstLine="0"/>
            </w:pPr>
            <w:r w:rsidRPr="00FD030F">
              <w:rPr>
                <w:rFonts w:hint="eastAsia"/>
              </w:rPr>
              <w:t>未通过检测，需修改后再次检测。</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D类</w:t>
            </w:r>
          </w:p>
        </w:tc>
        <w:tc>
          <w:tcPr>
            <w:tcW w:w="1559" w:type="dxa"/>
          </w:tcPr>
          <w:p w:rsidR="0088362E" w:rsidRPr="00FD030F" w:rsidRDefault="00710EF0" w:rsidP="0010211B">
            <w:pPr>
              <w:pStyle w:val="2"/>
              <w:adjustRightInd w:val="0"/>
              <w:snapToGrid w:val="0"/>
              <w:spacing w:line="600" w:lineRule="exact"/>
              <w:ind w:firstLine="0"/>
            </w:pPr>
            <w:r w:rsidRPr="00FD030F">
              <w:rPr>
                <w:rFonts w:hint="eastAsia"/>
              </w:rPr>
              <w:t>文字复制比</w:t>
            </w:r>
            <w:r w:rsidR="0088362E" w:rsidRPr="00FD030F">
              <w:rPr>
                <w:rFonts w:hint="eastAsia"/>
              </w:rPr>
              <w:t>≥50%</w:t>
            </w:r>
          </w:p>
        </w:tc>
        <w:tc>
          <w:tcPr>
            <w:tcW w:w="5295" w:type="dxa"/>
          </w:tcPr>
          <w:p w:rsidR="0088362E" w:rsidRPr="00FD030F" w:rsidRDefault="0088362E" w:rsidP="0010211B">
            <w:pPr>
              <w:pStyle w:val="2"/>
              <w:adjustRightInd w:val="0"/>
              <w:snapToGrid w:val="0"/>
              <w:spacing w:line="600" w:lineRule="exact"/>
              <w:ind w:firstLineChars="200" w:firstLine="640"/>
            </w:pPr>
            <w:r w:rsidRPr="00FD030F">
              <w:rPr>
                <w:rFonts w:hint="eastAsia"/>
              </w:rPr>
              <w:t xml:space="preserve">       疑似抄袭</w:t>
            </w:r>
          </w:p>
        </w:tc>
      </w:tr>
    </w:tbl>
    <w:p w:rsidR="003566C3" w:rsidRPr="00FE1141" w:rsidRDefault="003566C3" w:rsidP="0010211B">
      <w:pPr>
        <w:pStyle w:val="2"/>
        <w:adjustRightInd w:val="0"/>
        <w:snapToGrid w:val="0"/>
        <w:spacing w:line="600" w:lineRule="exact"/>
        <w:ind w:firstLineChars="200" w:firstLine="640"/>
        <w:rPr>
          <w:rFonts w:ascii="黑体" w:eastAsia="黑体" w:hAnsi="黑体"/>
        </w:rPr>
      </w:pPr>
      <w:r w:rsidRPr="00FE1141">
        <w:rPr>
          <w:rFonts w:ascii="黑体" w:eastAsia="黑体" w:hAnsi="黑体" w:hint="eastAsia"/>
        </w:rPr>
        <w:t>第五条 处理办法</w:t>
      </w:r>
    </w:p>
    <w:p w:rsidR="003566C3" w:rsidRPr="00FD030F" w:rsidRDefault="00D41AB6" w:rsidP="0010211B">
      <w:pPr>
        <w:pStyle w:val="2"/>
        <w:adjustRightInd w:val="0"/>
        <w:snapToGrid w:val="0"/>
        <w:spacing w:line="600" w:lineRule="exact"/>
        <w:ind w:firstLineChars="200" w:firstLine="640"/>
      </w:pPr>
      <w:r>
        <w:rPr>
          <w:rFonts w:hint="eastAsia"/>
        </w:rPr>
        <w:t>（一）</w:t>
      </w:r>
      <w:r w:rsidR="003566C3" w:rsidRPr="00FD030F">
        <w:rPr>
          <w:rFonts w:hint="eastAsia"/>
        </w:rPr>
        <w:t>本科毕业论文（设计）终稿“文字复制比”&lt;20%的学生，其本科毕业论文（设计）通过检测，具有成绩评定为优和参评院级优秀论文（设计）的资格。</w:t>
      </w:r>
    </w:p>
    <w:p w:rsidR="003566C3" w:rsidRPr="00FD030F" w:rsidRDefault="00D41AB6" w:rsidP="0010211B">
      <w:pPr>
        <w:pStyle w:val="2"/>
        <w:adjustRightInd w:val="0"/>
        <w:snapToGrid w:val="0"/>
        <w:spacing w:line="600" w:lineRule="exact"/>
        <w:ind w:firstLineChars="200" w:firstLine="640"/>
      </w:pPr>
      <w:r>
        <w:rPr>
          <w:rFonts w:hint="eastAsia"/>
        </w:rPr>
        <w:lastRenderedPageBreak/>
        <w:t>（二）</w:t>
      </w:r>
      <w:r w:rsidR="003566C3" w:rsidRPr="00FD030F">
        <w:rPr>
          <w:rFonts w:hint="eastAsia"/>
        </w:rPr>
        <w:t>本科毕业论文（设计）终稿“文字复制比”&lt;30%的学生，其本科毕业论文（设计）通过检测，可直接参加毕业论文（设计）答辩。</w:t>
      </w:r>
    </w:p>
    <w:p w:rsidR="003566C3" w:rsidRPr="00FD030F" w:rsidRDefault="00D41AB6" w:rsidP="0010211B">
      <w:pPr>
        <w:pStyle w:val="2"/>
        <w:adjustRightInd w:val="0"/>
        <w:snapToGrid w:val="0"/>
        <w:spacing w:line="600" w:lineRule="exact"/>
        <w:ind w:firstLineChars="200" w:firstLine="640"/>
      </w:pPr>
      <w:r>
        <w:rPr>
          <w:rFonts w:hint="eastAsia"/>
        </w:rPr>
        <w:t>（三）</w:t>
      </w:r>
      <w:r w:rsidR="003566C3" w:rsidRPr="00FD030F">
        <w:rPr>
          <w:rFonts w:hint="eastAsia"/>
        </w:rPr>
        <w:t>本科毕业论文（设计）终稿“文字复制比”≧30%但&lt;50%的学生，其本科毕业论文（设计）需在论文（设计）指导教师指导下修改论文（设计）并提交毕业论文（设计）修改稿进行检测。</w:t>
      </w:r>
    </w:p>
    <w:p w:rsidR="003566C3" w:rsidRPr="00FD030F" w:rsidRDefault="00D41AB6" w:rsidP="0010211B">
      <w:pPr>
        <w:pStyle w:val="2"/>
        <w:adjustRightInd w:val="0"/>
        <w:snapToGrid w:val="0"/>
        <w:spacing w:line="600" w:lineRule="exact"/>
        <w:ind w:firstLineChars="200" w:firstLine="640"/>
      </w:pPr>
      <w:r>
        <w:rPr>
          <w:rFonts w:hint="eastAsia"/>
        </w:rPr>
        <w:t>（四）</w:t>
      </w:r>
      <w:r w:rsidR="003566C3" w:rsidRPr="00FD030F">
        <w:rPr>
          <w:rFonts w:hint="eastAsia"/>
        </w:rPr>
        <w:t>本科毕业论文（设计）终稿“文字复制比”≧50%的学生，其本科毕业论文（设计）疑似抄袭，</w:t>
      </w:r>
      <w:r w:rsidR="003566C3" w:rsidRPr="00FD030F">
        <w:t>由</w:t>
      </w:r>
      <w:r w:rsidR="003566C3" w:rsidRPr="00FD030F">
        <w:rPr>
          <w:rFonts w:hint="eastAsia"/>
        </w:rPr>
        <w:t>教学系</w:t>
      </w:r>
      <w:r w:rsidR="003566C3" w:rsidRPr="00FD030F">
        <w:t>毕业设计（论文）领导小组组织专家进行认定。若认定该论文有较严重抄袭行为的</w:t>
      </w:r>
      <w:r w:rsidR="003566C3" w:rsidRPr="00FD030F">
        <w:rPr>
          <w:rFonts w:hint="eastAsia"/>
        </w:rPr>
        <w:t>，教学系</w:t>
      </w:r>
      <w:r w:rsidR="003566C3" w:rsidRPr="00FD030F">
        <w:t>毕业设计（论文）领导小组提出处理意见并报送</w:t>
      </w:r>
      <w:r w:rsidR="00C947FF">
        <w:rPr>
          <w:rFonts w:hint="eastAsia"/>
        </w:rPr>
        <w:t>学校</w:t>
      </w:r>
      <w:r w:rsidR="003566C3" w:rsidRPr="00FD030F">
        <w:t>审批</w:t>
      </w:r>
      <w:r w:rsidR="0076058A">
        <w:rPr>
          <w:rFonts w:hint="eastAsia"/>
        </w:rPr>
        <w:t>，按照《</w:t>
      </w:r>
      <w:r w:rsidR="0076058A" w:rsidRPr="00DC5A2C">
        <w:rPr>
          <w:rFonts w:hint="eastAsia"/>
        </w:rPr>
        <w:t>广州软件学院</w:t>
      </w:r>
      <w:r w:rsidR="00B72F1A" w:rsidRPr="00B72F1A">
        <w:rPr>
          <w:rFonts w:hint="eastAsia"/>
        </w:rPr>
        <w:t>毕业</w:t>
      </w:r>
      <w:r w:rsidR="00CF1599">
        <w:rPr>
          <w:rFonts w:hint="eastAsia"/>
        </w:rPr>
        <w:t>论文（设计）</w:t>
      </w:r>
      <w:r w:rsidR="00B72F1A" w:rsidRPr="00B72F1A">
        <w:rPr>
          <w:rFonts w:hint="eastAsia"/>
        </w:rPr>
        <w:t>学术不端行为处理办法</w:t>
      </w:r>
      <w:r w:rsidR="0076058A">
        <w:rPr>
          <w:rFonts w:hint="eastAsia"/>
        </w:rPr>
        <w:t>》严肃处理</w:t>
      </w:r>
      <w:r w:rsidR="003566C3" w:rsidRPr="00FD030F">
        <w:t>。</w:t>
      </w:r>
    </w:p>
    <w:p w:rsidR="003566C3" w:rsidRPr="00FD030F" w:rsidRDefault="003566C3" w:rsidP="0010211B">
      <w:pPr>
        <w:pStyle w:val="2"/>
        <w:adjustRightInd w:val="0"/>
        <w:snapToGrid w:val="0"/>
        <w:spacing w:line="600" w:lineRule="exact"/>
        <w:ind w:firstLineChars="200" w:firstLine="640"/>
      </w:pPr>
      <w:r w:rsidRPr="00FE1141">
        <w:rPr>
          <w:rFonts w:ascii="黑体" w:eastAsia="黑体" w:hAnsi="黑体" w:hint="eastAsia"/>
        </w:rPr>
        <w:t xml:space="preserve">第六条 </w:t>
      </w:r>
      <w:r w:rsidRPr="00FD030F">
        <w:rPr>
          <w:rFonts w:hint="eastAsia"/>
        </w:rPr>
        <w:t>各教学系可根据本办法，</w:t>
      </w:r>
      <w:r w:rsidRPr="00FD030F">
        <w:t>并结合</w:t>
      </w:r>
      <w:r w:rsidRPr="00FD030F">
        <w:rPr>
          <w:rFonts w:hint="eastAsia"/>
        </w:rPr>
        <w:t>本系</w:t>
      </w:r>
      <w:r w:rsidRPr="00FD030F">
        <w:t>专业特点</w:t>
      </w:r>
      <w:r w:rsidRPr="00FD030F">
        <w:rPr>
          <w:rFonts w:hint="eastAsia"/>
        </w:rPr>
        <w:t>，制定相应的实施细则。</w:t>
      </w:r>
    </w:p>
    <w:p w:rsidR="00E66B1D" w:rsidRPr="00FE1141" w:rsidRDefault="003566C3" w:rsidP="0010211B">
      <w:pPr>
        <w:pStyle w:val="2"/>
        <w:adjustRightInd w:val="0"/>
        <w:snapToGrid w:val="0"/>
        <w:spacing w:line="600" w:lineRule="exact"/>
        <w:ind w:firstLineChars="200" w:firstLine="640"/>
      </w:pPr>
      <w:r w:rsidRPr="00FE1141">
        <w:rPr>
          <w:rFonts w:ascii="黑体" w:eastAsia="黑体" w:hAnsi="黑体" w:hint="eastAsia"/>
        </w:rPr>
        <w:t xml:space="preserve">第七条 </w:t>
      </w:r>
      <w:r w:rsidRPr="00FE1141">
        <w:rPr>
          <w:rFonts w:hint="eastAsia"/>
        </w:rPr>
        <w:t>本办法自</w:t>
      </w:r>
      <w:r w:rsidR="004008FC" w:rsidRPr="00FE1141">
        <w:rPr>
          <w:rFonts w:hint="eastAsia"/>
        </w:rPr>
        <w:t>公布之</w:t>
      </w:r>
      <w:r w:rsidRPr="00FE1141">
        <w:rPr>
          <w:rFonts w:hint="eastAsia"/>
        </w:rPr>
        <w:t>日起执行，具体由教务处负责</w:t>
      </w:r>
      <w:r w:rsidRPr="00FD030F">
        <w:rPr>
          <w:rFonts w:hint="eastAsia"/>
        </w:rPr>
        <w:t>解释。</w:t>
      </w:r>
    </w:p>
    <w:p w:rsidR="00150115" w:rsidRDefault="00150115" w:rsidP="0010211B">
      <w:pPr>
        <w:widowControl/>
        <w:shd w:val="clear" w:color="auto" w:fill="FFFFFF"/>
        <w:spacing w:before="100" w:beforeAutospacing="1" w:after="105" w:line="600" w:lineRule="exact"/>
        <w:ind w:firstLine="480"/>
        <w:jc w:val="left"/>
        <w:rPr>
          <w:rFonts w:ascii="宋体" w:hAnsi="宋体" w:cs="宋体"/>
          <w:iCs/>
          <w:sz w:val="24"/>
          <w:lang w:bidi="en-US"/>
        </w:rPr>
      </w:pPr>
    </w:p>
    <w:p w:rsidR="00150115" w:rsidRPr="003566C3" w:rsidRDefault="00150115" w:rsidP="0010211B">
      <w:pPr>
        <w:widowControl/>
        <w:shd w:val="clear" w:color="auto" w:fill="FFFFFF"/>
        <w:spacing w:before="100" w:beforeAutospacing="1" w:after="105" w:line="600" w:lineRule="exact"/>
        <w:ind w:firstLine="480"/>
        <w:jc w:val="left"/>
        <w:rPr>
          <w:sz w:val="24"/>
        </w:rPr>
      </w:pPr>
    </w:p>
    <w:sectPr w:rsidR="00150115" w:rsidRPr="003566C3" w:rsidSect="003113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DF9" w:rsidRDefault="009C3DF9" w:rsidP="003566C3">
      <w:r>
        <w:separator/>
      </w:r>
    </w:p>
  </w:endnote>
  <w:endnote w:type="continuationSeparator" w:id="1">
    <w:p w:rsidR="009C3DF9" w:rsidRDefault="009C3DF9" w:rsidP="00356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DF9" w:rsidRDefault="009C3DF9" w:rsidP="003566C3">
      <w:r>
        <w:separator/>
      </w:r>
    </w:p>
  </w:footnote>
  <w:footnote w:type="continuationSeparator" w:id="1">
    <w:p w:rsidR="009C3DF9" w:rsidRDefault="009C3DF9" w:rsidP="00356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B28"/>
    <w:rsid w:val="0010211B"/>
    <w:rsid w:val="00112D54"/>
    <w:rsid w:val="00150115"/>
    <w:rsid w:val="00156050"/>
    <w:rsid w:val="00166BFD"/>
    <w:rsid w:val="00175480"/>
    <w:rsid w:val="0018064E"/>
    <w:rsid w:val="001A6B28"/>
    <w:rsid w:val="001C0E85"/>
    <w:rsid w:val="0022091F"/>
    <w:rsid w:val="0022434F"/>
    <w:rsid w:val="0031131E"/>
    <w:rsid w:val="003516BB"/>
    <w:rsid w:val="00352EBA"/>
    <w:rsid w:val="003566C3"/>
    <w:rsid w:val="003626EC"/>
    <w:rsid w:val="004008FC"/>
    <w:rsid w:val="00603CD4"/>
    <w:rsid w:val="00694357"/>
    <w:rsid w:val="006C77E3"/>
    <w:rsid w:val="00710EF0"/>
    <w:rsid w:val="0076058A"/>
    <w:rsid w:val="008455C4"/>
    <w:rsid w:val="0088362E"/>
    <w:rsid w:val="00884F0B"/>
    <w:rsid w:val="00973F51"/>
    <w:rsid w:val="009C3DF9"/>
    <w:rsid w:val="00A1575B"/>
    <w:rsid w:val="00A26D9B"/>
    <w:rsid w:val="00A62A65"/>
    <w:rsid w:val="00A96069"/>
    <w:rsid w:val="00B72F1A"/>
    <w:rsid w:val="00C947FF"/>
    <w:rsid w:val="00CF1599"/>
    <w:rsid w:val="00D41AB6"/>
    <w:rsid w:val="00DB2B9E"/>
    <w:rsid w:val="00DC5A2C"/>
    <w:rsid w:val="00E10906"/>
    <w:rsid w:val="00E21742"/>
    <w:rsid w:val="00E66B1D"/>
    <w:rsid w:val="00F112C2"/>
    <w:rsid w:val="00F255F1"/>
    <w:rsid w:val="00F74293"/>
    <w:rsid w:val="00FC71B3"/>
    <w:rsid w:val="00FD030F"/>
    <w:rsid w:val="00FE1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6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66C3"/>
    <w:rPr>
      <w:sz w:val="18"/>
      <w:szCs w:val="18"/>
    </w:rPr>
  </w:style>
  <w:style w:type="paragraph" w:styleId="a4">
    <w:name w:val="footer"/>
    <w:basedOn w:val="a"/>
    <w:link w:val="Char0"/>
    <w:uiPriority w:val="99"/>
    <w:unhideWhenUsed/>
    <w:rsid w:val="00356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66C3"/>
    <w:rPr>
      <w:sz w:val="18"/>
      <w:szCs w:val="18"/>
    </w:rPr>
  </w:style>
  <w:style w:type="table" w:styleId="a5">
    <w:name w:val="Table Grid"/>
    <w:basedOn w:val="a1"/>
    <w:uiPriority w:val="59"/>
    <w:rsid w:val="00883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Char"/>
    <w:uiPriority w:val="99"/>
    <w:qFormat/>
    <w:rsid w:val="00FD030F"/>
    <w:pPr>
      <w:spacing w:line="480" w:lineRule="exact"/>
      <w:ind w:firstLine="570"/>
    </w:pPr>
    <w:rPr>
      <w:rFonts w:ascii="仿宋_GB2312" w:eastAsia="仿宋_GB2312" w:hAnsi="宋体" w:cs="仿宋_GB2312"/>
      <w:sz w:val="32"/>
      <w:szCs w:val="32"/>
    </w:rPr>
  </w:style>
  <w:style w:type="character" w:customStyle="1" w:styleId="2Char">
    <w:name w:val="正文文本缩进 2 Char"/>
    <w:basedOn w:val="a0"/>
    <w:link w:val="2"/>
    <w:uiPriority w:val="99"/>
    <w:rsid w:val="00FD030F"/>
    <w:rPr>
      <w:rFonts w:ascii="仿宋_GB2312" w:eastAsia="仿宋_GB2312" w:hAnsi="宋体" w:cs="仿宋_GB2312"/>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191</Words>
  <Characters>1089</Characters>
  <Application>Microsoft Office Word</Application>
  <DocSecurity>0</DocSecurity>
  <Lines>9</Lines>
  <Paragraphs>2</Paragraphs>
  <ScaleCrop>false</ScaleCrop>
  <Company>China</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cp:lastModifiedBy>
  <cp:revision>27</cp:revision>
  <dcterms:created xsi:type="dcterms:W3CDTF">2018-03-08T03:03:00Z</dcterms:created>
  <dcterms:modified xsi:type="dcterms:W3CDTF">2021-09-29T07:11:00Z</dcterms:modified>
</cp:coreProperties>
</file>