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B52CF9">
      <w:pPr>
        <w:rPr>
          <w:rFonts w:ascii="宋体" w:hAnsi="宋体" w:cs="Arial"/>
          <w:b/>
          <w:sz w:val="32"/>
          <w:szCs w:val="32"/>
        </w:rPr>
      </w:pPr>
      <w:bookmarkStart w:id="0" w:name="_Toc12507"/>
      <w:bookmarkStart w:id="1" w:name="_Toc27516"/>
      <w:bookmarkStart w:id="2" w:name="_Toc192844194"/>
      <w:bookmarkStart w:id="3" w:name="_Toc19550"/>
    </w:p>
    <w:p w14:paraId="7A634FA1">
      <w:pPr>
        <w:spacing w:line="520" w:lineRule="exact"/>
        <w:rPr>
          <w:rFonts w:ascii="仿宋_GB2312" w:eastAsia="仿宋_GB2312"/>
          <w:b/>
          <w:bCs/>
          <w:sz w:val="28"/>
          <w:szCs w:val="28"/>
        </w:rPr>
      </w:pPr>
    </w:p>
    <w:p w14:paraId="09C3E767">
      <w:pPr>
        <w:spacing w:line="520" w:lineRule="exact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宋体" w:hAnsi="宋体" w:cs="Arial"/>
          <w:b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-113030</wp:posOffset>
            </wp:positionH>
            <wp:positionV relativeFrom="paragraph">
              <wp:posOffset>97155</wp:posOffset>
            </wp:positionV>
            <wp:extent cx="5534025" cy="2000250"/>
            <wp:effectExtent l="0" t="0" r="1270" b="635"/>
            <wp:wrapNone/>
            <wp:docPr id="1" name="图片 1" descr="2021.2.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1.2.2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4A7174">
      <w:pPr>
        <w:spacing w:line="520" w:lineRule="exact"/>
        <w:rPr>
          <w:rFonts w:ascii="仿宋_GB2312" w:eastAsia="仿宋_GB2312"/>
          <w:b/>
          <w:bCs/>
          <w:sz w:val="28"/>
          <w:szCs w:val="28"/>
        </w:rPr>
      </w:pPr>
    </w:p>
    <w:p w14:paraId="71CA05A7">
      <w:pPr>
        <w:spacing w:line="480" w:lineRule="exact"/>
        <w:rPr>
          <w:rFonts w:ascii="仿宋_GB2312" w:eastAsia="仿宋_GB2312"/>
          <w:b/>
          <w:bCs/>
          <w:sz w:val="28"/>
          <w:szCs w:val="28"/>
        </w:rPr>
      </w:pPr>
    </w:p>
    <w:p w14:paraId="34510481">
      <w:pPr>
        <w:snapToGrid w:val="0"/>
        <w:rPr>
          <w:rFonts w:ascii="仿宋_GB2312" w:eastAsia="仿宋_GB2312"/>
          <w:b/>
          <w:bCs/>
          <w:sz w:val="18"/>
          <w:szCs w:val="18"/>
        </w:rPr>
      </w:pPr>
    </w:p>
    <w:p w14:paraId="6893BB3D">
      <w:pPr>
        <w:snapToGrid w:val="0"/>
        <w:rPr>
          <w:rFonts w:ascii="仿宋_GB2312" w:eastAsia="仿宋_GB2312"/>
          <w:b/>
          <w:bCs/>
          <w:sz w:val="18"/>
          <w:szCs w:val="18"/>
        </w:rPr>
      </w:pPr>
    </w:p>
    <w:p w14:paraId="5B6FE71D">
      <w:pPr>
        <w:snapToGrid w:val="0"/>
        <w:jc w:val="center"/>
        <w:rPr>
          <w:rFonts w:ascii="仿宋_GB2312" w:eastAsia="仿宋_GB2312"/>
          <w:bCs/>
          <w:sz w:val="32"/>
          <w:szCs w:val="32"/>
        </w:rPr>
      </w:pPr>
    </w:p>
    <w:p w14:paraId="42BC7DF4">
      <w:pPr>
        <w:snapToGrid w:val="0"/>
        <w:jc w:val="center"/>
        <w:rPr>
          <w:rFonts w:ascii="仿宋_GB2312" w:eastAsia="仿宋_GB2312"/>
          <w:bCs/>
          <w:sz w:val="32"/>
          <w:szCs w:val="32"/>
        </w:rPr>
      </w:pPr>
    </w:p>
    <w:p w14:paraId="71A34B85">
      <w:pPr>
        <w:snapToGrid w:val="0"/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Cs/>
          <w:sz w:val="32"/>
          <w:szCs w:val="32"/>
        </w:rPr>
        <w:t>广软教〔2025〕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346</w:t>
      </w:r>
      <w:r>
        <w:rPr>
          <w:rFonts w:hint="eastAsia" w:ascii="仿宋_GB2312" w:eastAsia="仿宋_GB2312"/>
          <w:bCs/>
          <w:sz w:val="32"/>
          <w:szCs w:val="32"/>
        </w:rPr>
        <w:t>号</w:t>
      </w:r>
    </w:p>
    <w:p w14:paraId="50E80977">
      <w:pPr>
        <w:spacing w:line="240" w:lineRule="exact"/>
        <w:jc w:val="left"/>
        <w:rPr>
          <w:sz w:val="28"/>
          <w:szCs w:val="36"/>
        </w:rPr>
      </w:pPr>
    </w:p>
    <w:p w14:paraId="0A795A0B">
      <w:pPr>
        <w:spacing w:line="240" w:lineRule="exact"/>
        <w:jc w:val="left"/>
        <w:rPr>
          <w:sz w:val="28"/>
          <w:szCs w:val="36"/>
        </w:rPr>
      </w:pPr>
    </w:p>
    <w:p w14:paraId="41EFCEFA">
      <w:pPr>
        <w:spacing w:line="240" w:lineRule="exact"/>
        <w:jc w:val="left"/>
        <w:rPr>
          <w:sz w:val="28"/>
          <w:szCs w:val="36"/>
        </w:rPr>
      </w:pPr>
    </w:p>
    <w:p w14:paraId="5C34A98D">
      <w:pPr>
        <w:spacing w:line="60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广州软件学院关于印发《</w:t>
      </w:r>
      <w:r>
        <w:rPr>
          <w:rFonts w:hint="eastAsia" w:ascii="方正小标宋简体" w:hAnsi="宋体" w:eastAsia="方正小标宋简体" w:cs="宋体"/>
          <w:sz w:val="44"/>
          <w:szCs w:val="44"/>
        </w:rPr>
        <w:t>广州软件学院</w:t>
      </w:r>
    </w:p>
    <w:p w14:paraId="2EFC25F3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调课、停课管理办法</w:t>
      </w:r>
      <w:r>
        <w:rPr>
          <w:rFonts w:hint="eastAsia" w:ascii="方正小标宋简体" w:hAnsi="宋体" w:eastAsia="方正小标宋简体" w:cs="宋体"/>
          <w:sz w:val="44"/>
          <w:szCs w:val="44"/>
        </w:rPr>
        <w:t>》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的通知</w:t>
      </w:r>
    </w:p>
    <w:p w14:paraId="47621B05">
      <w:pPr>
        <w:pStyle w:val="2"/>
        <w:adjustRightInd w:val="0"/>
        <w:snapToGrid w:val="0"/>
        <w:spacing w:line="540" w:lineRule="exact"/>
        <w:ind w:firstLine="0"/>
        <w:rPr>
          <w:color w:val="000000"/>
        </w:rPr>
      </w:pPr>
    </w:p>
    <w:p w14:paraId="250B26C3">
      <w:pPr>
        <w:pStyle w:val="2"/>
        <w:adjustRightInd w:val="0"/>
        <w:snapToGrid w:val="0"/>
        <w:spacing w:line="540" w:lineRule="exact"/>
        <w:ind w:firstLine="0"/>
      </w:pPr>
      <w:r>
        <w:rPr>
          <w:rFonts w:hint="eastAsia"/>
        </w:rPr>
        <w:t>校属各单位：</w:t>
      </w:r>
      <w:r>
        <w:rPr>
          <w:rFonts w:hint="eastAsia"/>
        </w:rPr>
        <w:br w:type="textWrapping"/>
      </w:r>
      <w:r>
        <w:rPr>
          <w:rFonts w:hint="eastAsia"/>
        </w:rPr>
        <w:t xml:space="preserve">    现将《广州软件学院调课、停课管理办法》予以印发，请遵照执行。</w:t>
      </w:r>
    </w:p>
    <w:p w14:paraId="1AB56594">
      <w:pPr>
        <w:pStyle w:val="2"/>
        <w:adjustRightInd w:val="0"/>
        <w:snapToGrid w:val="0"/>
        <w:spacing w:line="540" w:lineRule="exact"/>
        <w:ind w:left="1396" w:leftChars="665" w:firstLine="160" w:firstLineChars="50"/>
      </w:pPr>
    </w:p>
    <w:p w14:paraId="784E7779">
      <w:pPr>
        <w:pStyle w:val="2"/>
        <w:adjustRightInd w:val="0"/>
        <w:snapToGrid w:val="0"/>
        <w:spacing w:line="540" w:lineRule="exact"/>
        <w:ind w:firstLine="0"/>
      </w:pPr>
    </w:p>
    <w:p w14:paraId="21A91CDB">
      <w:pPr>
        <w:pStyle w:val="2"/>
        <w:wordWrap w:val="0"/>
        <w:adjustRightInd w:val="0"/>
        <w:snapToGrid w:val="0"/>
        <w:spacing w:line="540" w:lineRule="exact"/>
        <w:jc w:val="right"/>
      </w:pPr>
      <w:r>
        <w:t>广州软件学院</w:t>
      </w:r>
      <w:r>
        <w:rPr>
          <w:rFonts w:hint="eastAsia"/>
        </w:rPr>
        <w:t>教务处</w:t>
      </w:r>
    </w:p>
    <w:p w14:paraId="7A2CB229">
      <w:pPr>
        <w:spacing w:line="600" w:lineRule="exact"/>
        <w:jc w:val="center"/>
        <w:outlineLvl w:val="0"/>
      </w:pPr>
      <w:r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  <w:t xml:space="preserve">                                  </w:t>
      </w:r>
      <w:r>
        <w:rPr>
          <w:rFonts w:ascii="仿宋_GB2312" w:hAnsi="宋体" w:eastAsia="仿宋_GB2312" w:cs="仿宋_GB2312"/>
          <w:kern w:val="2"/>
          <w:sz w:val="32"/>
          <w:szCs w:val="32"/>
          <w:lang w:val="en-US" w:eastAsia="zh-CN" w:bidi="ar-SA"/>
        </w:rPr>
        <w:t>20</w:t>
      </w:r>
      <w:r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  <w:t>25</w:t>
      </w:r>
      <w:r>
        <w:rPr>
          <w:rFonts w:ascii="仿宋_GB2312" w:hAnsi="宋体" w:eastAsia="仿宋_GB2312" w:cs="仿宋_GB2312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  <w:t>12</w:t>
      </w:r>
      <w:r>
        <w:rPr>
          <w:rFonts w:ascii="仿宋_GB2312" w:hAnsi="宋体" w:eastAsia="仿宋_GB2312" w:cs="仿宋_GB2312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-SA"/>
        </w:rPr>
        <w:t>30</w:t>
      </w:r>
      <w:r>
        <w:rPr>
          <w:rFonts w:ascii="仿宋_GB2312" w:hAnsi="宋体" w:eastAsia="仿宋_GB2312" w:cs="仿宋_GB2312"/>
          <w:kern w:val="2"/>
          <w:sz w:val="32"/>
          <w:szCs w:val="32"/>
          <w:lang w:val="en-US" w:eastAsia="zh-CN" w:bidi="ar-SA"/>
        </w:rPr>
        <w:t>日</w:t>
      </w:r>
    </w:p>
    <w:p w14:paraId="6D1543FC">
      <w:pPr>
        <w:spacing w:line="600" w:lineRule="exact"/>
        <w:jc w:val="center"/>
        <w:outlineLvl w:val="0"/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6CB0ABC3">
      <w:pPr>
        <w:spacing w:line="600" w:lineRule="exact"/>
        <w:jc w:val="center"/>
        <w:outlineLvl w:val="0"/>
        <w:rPr>
          <w:rFonts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广州软件学院调课、停课管理</w:t>
      </w:r>
      <w:bookmarkEnd w:id="0"/>
      <w:bookmarkEnd w:id="1"/>
      <w:bookmarkEnd w:id="2"/>
      <w:bookmarkEnd w:id="3"/>
      <w:r>
        <w:rPr>
          <w:rFonts w:hint="eastAsia" w:ascii="方正小标宋简体" w:hAnsi="宋体" w:eastAsia="方正小标宋简体"/>
          <w:bCs/>
          <w:sz w:val="44"/>
          <w:szCs w:val="44"/>
        </w:rPr>
        <w:t>办法</w:t>
      </w:r>
    </w:p>
    <w:p w14:paraId="5F94BE19">
      <w:pPr>
        <w:widowControl/>
        <w:spacing w:line="600" w:lineRule="exact"/>
        <w:ind w:firstLine="640" w:firstLineChars="200"/>
        <w:jc w:val="center"/>
        <w:rPr>
          <w:rFonts w:ascii="黑体" w:hAnsi="黑体" w:eastAsia="黑体" w:cs="仿宋_GB2312"/>
          <w:color w:val="000000"/>
          <w:sz w:val="32"/>
          <w:szCs w:val="32"/>
        </w:rPr>
      </w:pPr>
    </w:p>
    <w:p w14:paraId="06AC61B3">
      <w:pPr>
        <w:widowControl/>
        <w:spacing w:line="600" w:lineRule="exact"/>
        <w:ind w:firstLine="640" w:firstLineChars="200"/>
        <w:jc w:val="center"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第一章 总则</w:t>
      </w:r>
    </w:p>
    <w:p w14:paraId="57C527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华文仿宋" w:eastAsia="仿宋_GB2312" w:cs="宋体"/>
          <w:color w:val="000000"/>
          <w:kern w:val="0"/>
          <w:sz w:val="32"/>
          <w:szCs w:val="32"/>
        </w:rPr>
      </w:pPr>
      <w:r>
        <w:rPr>
          <w:rFonts w:ascii="黑体" w:hAnsi="黑体" w:eastAsia="黑体" w:cs="仿宋_GB2312"/>
          <w:color w:val="000000"/>
          <w:sz w:val="32"/>
          <w:szCs w:val="32"/>
        </w:rPr>
        <w:t>第一条</w:t>
      </w:r>
      <w:r>
        <w:rPr>
          <w:rFonts w:hint="eastAsia" w:ascii="黑体" w:hAnsi="黑体" w:eastAsia="黑体" w:cs="仿宋_GB2312"/>
          <w:color w:val="000000"/>
          <w:sz w:val="32"/>
          <w:szCs w:val="32"/>
        </w:rPr>
        <w:t xml:space="preserve"> </w:t>
      </w:r>
      <w:r>
        <w:rPr>
          <w:rFonts w:hint="eastAsia" w:ascii="仿宋_GB2312" w:hAnsi="华文仿宋" w:eastAsia="仿宋_GB2312" w:cs="宋体"/>
          <w:color w:val="000000"/>
          <w:kern w:val="0"/>
          <w:sz w:val="32"/>
          <w:szCs w:val="32"/>
        </w:rPr>
        <w:t>为进一步加强课堂教学管理，</w:t>
      </w:r>
      <w:r>
        <w:rPr>
          <w:rFonts w:hint="eastAsia" w:ascii="仿宋_GB2312" w:eastAsia="仿宋_GB2312"/>
          <w:color w:val="0A0A0A"/>
          <w:sz w:val="32"/>
          <w:szCs w:val="32"/>
          <w:shd w:val="clear" w:color="auto" w:fill="FFFFFF"/>
        </w:rPr>
        <w:t>稳定教学秩序，</w:t>
      </w:r>
      <w:r>
        <w:rPr>
          <w:rFonts w:hint="eastAsia" w:ascii="仿宋_GB2312" w:hAnsi="华文仿宋" w:eastAsia="仿宋_GB2312" w:cs="宋体"/>
          <w:color w:val="000000"/>
          <w:kern w:val="0"/>
          <w:sz w:val="32"/>
          <w:szCs w:val="32"/>
        </w:rPr>
        <w:t>严格调课手续，杜绝随意调课的现象，特制定本办法。</w:t>
      </w:r>
    </w:p>
    <w:p w14:paraId="695671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ascii="黑体" w:hAnsi="黑体" w:eastAsia="黑体" w:cs="仿宋_GB2312"/>
          <w:color w:val="000000"/>
          <w:kern w:val="2"/>
          <w:sz w:val="32"/>
          <w:szCs w:val="32"/>
        </w:rPr>
        <w:t>第</w:t>
      </w:r>
      <w:r>
        <w:rPr>
          <w:rFonts w:hint="eastAsia" w:ascii="黑体" w:hAnsi="黑体" w:eastAsia="黑体" w:cs="仿宋_GB2312"/>
          <w:color w:val="000000"/>
          <w:kern w:val="2"/>
          <w:sz w:val="32"/>
          <w:szCs w:val="32"/>
        </w:rPr>
        <w:t>二</w:t>
      </w:r>
      <w:r>
        <w:rPr>
          <w:rFonts w:ascii="黑体" w:hAnsi="黑体" w:eastAsia="黑体" w:cs="仿宋_GB2312"/>
          <w:color w:val="000000"/>
          <w:kern w:val="2"/>
          <w:sz w:val="32"/>
          <w:szCs w:val="32"/>
        </w:rPr>
        <w:t>条</w:t>
      </w:r>
      <w:r>
        <w:rPr>
          <w:rFonts w:hint="eastAsia" w:ascii="黑体" w:hAnsi="黑体" w:eastAsia="黑体" w:cs="仿宋_GB2312"/>
          <w:color w:val="000000"/>
          <w:kern w:val="2"/>
          <w:sz w:val="32"/>
          <w:szCs w:val="32"/>
        </w:rPr>
        <w:t xml:space="preserve"> </w:t>
      </w:r>
      <w:r>
        <w:rPr>
          <w:rFonts w:ascii="仿宋_GB2312" w:eastAsia="仿宋_GB2312" w:cs="仿宋_GB2312"/>
          <w:color w:val="000000"/>
          <w:kern w:val="2"/>
          <w:sz w:val="32"/>
          <w:szCs w:val="32"/>
        </w:rPr>
        <w:t>调课</w:t>
      </w:r>
      <w:r>
        <w:rPr>
          <w:rFonts w:hint="eastAsia" w:ascii="仿宋_GB2312" w:eastAsia="仿宋_GB2312" w:cs="仿宋_GB2312"/>
          <w:color w:val="000000"/>
          <w:kern w:val="2"/>
          <w:sz w:val="32"/>
          <w:szCs w:val="32"/>
        </w:rPr>
        <w:t>指任课教师因各类原因无法按原定计划开展课堂教学，对已确定的教学安排作出调整的行为，包括调整授课时间、授课地点、更换任课教师等；停课、补课相关事宜，按本办法规定办理。</w:t>
      </w:r>
    </w:p>
    <w:p w14:paraId="4AFFC9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黑体" w:eastAsia="仿宋_GB2312" w:cs="仿宋_GB2312"/>
          <w:color w:val="000000"/>
          <w:sz w:val="32"/>
          <w:szCs w:val="32"/>
        </w:rPr>
      </w:pPr>
      <w:r>
        <w:rPr>
          <w:rFonts w:ascii="黑体" w:hAnsi="黑体" w:eastAsia="黑体" w:cs="仿宋_GB2312"/>
          <w:color w:val="000000"/>
          <w:sz w:val="32"/>
          <w:szCs w:val="32"/>
        </w:rPr>
        <w:t>第</w:t>
      </w:r>
      <w:r>
        <w:rPr>
          <w:rFonts w:hint="eastAsia" w:ascii="黑体" w:hAnsi="黑体" w:eastAsia="黑体" w:cs="仿宋_GB2312"/>
          <w:color w:val="000000"/>
          <w:sz w:val="32"/>
          <w:szCs w:val="32"/>
        </w:rPr>
        <w:t>三</w:t>
      </w:r>
      <w:r>
        <w:rPr>
          <w:rFonts w:ascii="黑体" w:hAnsi="黑体" w:eastAsia="黑体" w:cs="仿宋_GB2312"/>
          <w:color w:val="000000"/>
          <w:sz w:val="32"/>
          <w:szCs w:val="32"/>
        </w:rPr>
        <w:t>条</w:t>
      </w:r>
      <w:r>
        <w:rPr>
          <w:rFonts w:hint="eastAsia" w:ascii="黑体" w:hAnsi="黑体" w:eastAsia="黑体" w:cs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课程排定后，任课教师应严格按照课程表开展课堂教学，不得以任何理由随意缩减授课学时，不得擅自调课。</w:t>
      </w:r>
    </w:p>
    <w:p w14:paraId="3F688DC2">
      <w:pPr>
        <w:widowControl/>
        <w:spacing w:line="600" w:lineRule="exact"/>
        <w:ind w:firstLine="640" w:firstLineChars="200"/>
        <w:jc w:val="center"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第二章 调停课范围</w:t>
      </w:r>
    </w:p>
    <w:p w14:paraId="64C3CD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 xml:space="preserve"> 第四</w:t>
      </w:r>
      <w:r>
        <w:rPr>
          <w:rFonts w:hint="eastAsia" w:ascii="黑体" w:hAnsi="黑体" w:eastAsia="黑体" w:cs="仿宋_GB2312"/>
          <w:color w:val="000000"/>
          <w:kern w:val="2"/>
          <w:sz w:val="32"/>
          <w:szCs w:val="32"/>
        </w:rPr>
        <w:t xml:space="preserve">条 </w:t>
      </w:r>
      <w:r>
        <w:rPr>
          <w:rFonts w:hint="eastAsia" w:ascii="仿宋_GB2312" w:eastAsia="仿宋_GB2312" w:cs="仿宋_GB2312"/>
          <w:color w:val="000000"/>
          <w:kern w:val="2"/>
          <w:sz w:val="32"/>
          <w:szCs w:val="32"/>
        </w:rPr>
        <w:t>在课程实施过程中，任课教师遇有下列情形之一的，可按规定办理调课手续：</w:t>
      </w:r>
    </w:p>
    <w:p w14:paraId="79D5B9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kern w:val="2"/>
          <w:sz w:val="32"/>
          <w:szCs w:val="32"/>
        </w:rPr>
        <w:t>（一）</w:t>
      </w:r>
      <w:r>
        <w:rPr>
          <w:rFonts w:ascii="仿宋_GB2312" w:eastAsia="仿宋_GB2312" w:cs="仿宋_GB2312"/>
          <w:color w:val="000000"/>
          <w:kern w:val="2"/>
          <w:sz w:val="32"/>
          <w:szCs w:val="32"/>
        </w:rPr>
        <w:t>因身体原因或突发事件导致无法</w:t>
      </w:r>
      <w:r>
        <w:rPr>
          <w:rFonts w:hint="eastAsia" w:ascii="仿宋_GB2312" w:eastAsia="仿宋_GB2312" w:cs="仿宋_GB2312"/>
          <w:color w:val="000000"/>
          <w:kern w:val="2"/>
          <w:sz w:val="32"/>
          <w:szCs w:val="32"/>
        </w:rPr>
        <w:t>授课的。</w:t>
      </w:r>
    </w:p>
    <w:p w14:paraId="0F7748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kern w:val="2"/>
          <w:sz w:val="32"/>
          <w:szCs w:val="32"/>
        </w:rPr>
        <w:t>（二）</w:t>
      </w:r>
      <w:r>
        <w:rPr>
          <w:rFonts w:ascii="仿宋_GB2312" w:eastAsia="仿宋_GB2312" w:cs="仿宋_GB2312"/>
          <w:color w:val="000000"/>
          <w:kern w:val="2"/>
          <w:sz w:val="32"/>
          <w:szCs w:val="32"/>
        </w:rPr>
        <w:t>因公参加重要集体活动、重要会议或</w:t>
      </w:r>
      <w:r>
        <w:rPr>
          <w:rFonts w:hint="eastAsia" w:ascii="仿宋_GB2312" w:eastAsia="仿宋_GB2312" w:cs="仿宋_GB2312"/>
          <w:color w:val="000000"/>
          <w:kern w:val="2"/>
          <w:sz w:val="32"/>
          <w:szCs w:val="32"/>
        </w:rPr>
        <w:t>参加</w:t>
      </w:r>
      <w:r>
        <w:rPr>
          <w:rFonts w:ascii="仿宋_GB2312" w:eastAsia="仿宋_GB2312" w:cs="仿宋_GB2312"/>
          <w:color w:val="000000"/>
          <w:kern w:val="2"/>
          <w:sz w:val="32"/>
          <w:szCs w:val="32"/>
        </w:rPr>
        <w:t>学校安排的外出进修、调研和学习等</w:t>
      </w:r>
      <w:r>
        <w:rPr>
          <w:rFonts w:hint="eastAsia" w:ascii="仿宋_GB2312" w:eastAsia="仿宋_GB2312" w:cs="仿宋_GB2312"/>
          <w:color w:val="000000"/>
          <w:kern w:val="2"/>
          <w:sz w:val="32"/>
          <w:szCs w:val="32"/>
        </w:rPr>
        <w:t>活动的。</w:t>
      </w:r>
    </w:p>
    <w:p w14:paraId="04B867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kern w:val="2"/>
          <w:sz w:val="32"/>
          <w:szCs w:val="32"/>
        </w:rPr>
        <w:t>（三）因课程内容、教学条件或授课需求，确需变更授课时间、地点或授课形式的。</w:t>
      </w:r>
    </w:p>
    <w:p w14:paraId="4ADAE9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kern w:val="2"/>
          <w:sz w:val="32"/>
          <w:szCs w:val="32"/>
        </w:rPr>
        <w:t>（四）因师资调整，确需更换任课教师的。</w:t>
      </w:r>
    </w:p>
    <w:p w14:paraId="6A7C43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kern w:val="2"/>
          <w:sz w:val="32"/>
          <w:szCs w:val="32"/>
        </w:rPr>
        <w:t>（五）因不可抗力因素，导致无法正常开展课堂教学的。</w:t>
      </w:r>
    </w:p>
    <w:p w14:paraId="05DD50B4">
      <w:pPr>
        <w:widowControl/>
        <w:spacing w:line="600" w:lineRule="exact"/>
        <w:ind w:firstLine="640" w:firstLineChars="200"/>
        <w:jc w:val="center"/>
        <w:rPr>
          <w:rFonts w:ascii="黑体" w:hAnsi="黑体" w:eastAsia="黑体" w:cs="仿宋_GB2312"/>
          <w:color w:val="000000"/>
          <w:sz w:val="32"/>
          <w:szCs w:val="32"/>
        </w:rPr>
      </w:pPr>
    </w:p>
    <w:p w14:paraId="128FF1B5">
      <w:pPr>
        <w:widowControl/>
        <w:spacing w:line="600" w:lineRule="exact"/>
        <w:ind w:firstLine="640" w:firstLineChars="200"/>
        <w:jc w:val="center"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第三章 调停课程序</w:t>
      </w:r>
    </w:p>
    <w:p w14:paraId="1CA925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第五条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 xml:space="preserve"> 调停课申请及审批按以下流程办理：</w:t>
      </w:r>
    </w:p>
    <w:p w14:paraId="0B854B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仿宋_GB2312"/>
          <w:color w:val="auto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（一）任课教师因个人原因或因公需临时调停课的，须先办理请假审批手续，在学校“教学综合信息服务平台”填</w:t>
      </w:r>
      <w:r>
        <w:rPr>
          <w:rFonts w:hint="eastAsia" w:ascii="仿宋_GB2312" w:hAnsi="宋体" w:eastAsia="仿宋_GB2312" w:cs="仿宋_GB2312"/>
          <w:color w:val="auto"/>
          <w:sz w:val="32"/>
          <w:szCs w:val="32"/>
        </w:rPr>
        <w:t>写《调停课申请》，并上传经所在单位批准的《请假申请单》，再提交所在单位审核。</w:t>
      </w:r>
    </w:p>
    <w:p w14:paraId="0159C5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仿宋_GB2312"/>
          <w:color w:val="auto"/>
          <w:sz w:val="32"/>
          <w:szCs w:val="32"/>
        </w:rPr>
      </w:pPr>
      <w:r>
        <w:rPr>
          <w:rFonts w:hint="eastAsia" w:ascii="仿宋_GB2312" w:hAnsi="宋体" w:eastAsia="仿宋_GB2312" w:cs="仿宋_GB2312"/>
          <w:color w:val="auto"/>
          <w:sz w:val="32"/>
          <w:szCs w:val="32"/>
        </w:rPr>
        <w:t>（二）所在单位对教师调停课申请及相关证明材料进行审核，审核材料由所在单位留存备案，审核通过后提交教务处审批。</w:t>
      </w:r>
    </w:p>
    <w:p w14:paraId="5DF770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仿宋_GB2312"/>
          <w:color w:val="auto"/>
          <w:sz w:val="32"/>
          <w:szCs w:val="32"/>
        </w:rPr>
      </w:pPr>
      <w:r>
        <w:rPr>
          <w:rFonts w:hint="eastAsia" w:ascii="仿宋_GB2312" w:hAnsi="宋体" w:eastAsia="仿宋_GB2312" w:cs="仿宋_GB2312"/>
          <w:color w:val="auto"/>
          <w:sz w:val="32"/>
          <w:szCs w:val="32"/>
        </w:rPr>
        <w:t>（三）教务处对所在单位提交的调停课申请进行复核审批。</w:t>
      </w:r>
    </w:p>
    <w:p w14:paraId="212805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仿宋_GB2312"/>
          <w:color w:val="auto"/>
          <w:sz w:val="32"/>
          <w:szCs w:val="32"/>
        </w:rPr>
      </w:pPr>
      <w:r>
        <w:rPr>
          <w:rFonts w:hint="eastAsia" w:ascii="仿宋_GB2312" w:hAnsi="宋体" w:eastAsia="仿宋_GB2312" w:cs="仿宋_GB2312"/>
          <w:color w:val="auto"/>
          <w:sz w:val="32"/>
          <w:szCs w:val="32"/>
        </w:rPr>
        <w:t>（四）</w:t>
      </w:r>
      <w:r>
        <w:rPr>
          <w:rFonts w:ascii="仿宋_GB2312" w:hAnsi="宋体" w:eastAsia="仿宋_GB2312" w:cs="仿宋_GB2312"/>
          <w:color w:val="auto"/>
          <w:sz w:val="32"/>
          <w:szCs w:val="32"/>
        </w:rPr>
        <w:t>经教务处审批通过的调停课安排，由任课教师第一时间将调整后的具体教学方案告知相关学生；涉及更换任课教师的，由原任课教师将任课调整信息告知新任课教师及相关学生。</w:t>
      </w:r>
    </w:p>
    <w:p w14:paraId="7ECC01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auto"/>
          <w:sz w:val="32"/>
          <w:szCs w:val="32"/>
        </w:rPr>
        <w:t>第六条</w:t>
      </w:r>
      <w:r>
        <w:rPr>
          <w:rFonts w:hint="eastAsia" w:ascii="仿宋_GB2312" w:hAnsi="宋体" w:eastAsia="仿宋_GB2312" w:cs="仿宋_GB2312"/>
          <w:color w:val="auto"/>
          <w:sz w:val="32"/>
          <w:szCs w:val="32"/>
        </w:rPr>
        <w:t xml:space="preserve"> 调停课申请审批手续，任课教师应至少提前3 个工作日通过学校“教学综合信息服务平台”完成。若“教学综合信息服务平台”无法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正常使用，须填写《广州软件学院调课、代课审批表》，按规定办理线下调停课审批手续。</w:t>
      </w:r>
    </w:p>
    <w:p w14:paraId="22CA9C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 xml:space="preserve">第七条 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任课教师因突发疾病等紧急事由，未能提前办理调停课手续的，应第一时间向开课单位分管教学负责人报告并征得同意，由开课单位教务办公室报教务处备案。任课教师须在紧急事由结束后3个工作日内补办调停课手续，特殊情况可委托开课单位教务办公室代为办理。</w:t>
      </w:r>
    </w:p>
    <w:p w14:paraId="61F784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第八条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校内各单位组织各类活动，原则上应安排在课外时间，不得占用正常教学时间组织师生参与；确因特殊情况需占用的，由活动主办单位出具正式书面证明，经教务处审批同意后，由相关课程任课教师按本办法规定办理调课手续。</w:t>
      </w:r>
    </w:p>
    <w:p w14:paraId="4F288CCF">
      <w:pPr>
        <w:widowControl/>
        <w:spacing w:line="600" w:lineRule="exact"/>
        <w:ind w:firstLine="640" w:firstLineChars="200"/>
        <w:jc w:val="center"/>
        <w:rPr>
          <w:rFonts w:ascii="黑体" w:hAnsi="黑体" w:eastAsia="黑体" w:cs="仿宋_GB2312"/>
          <w:color w:val="000000"/>
          <w:sz w:val="32"/>
          <w:szCs w:val="32"/>
        </w:rPr>
      </w:pPr>
    </w:p>
    <w:p w14:paraId="3406EB42">
      <w:pPr>
        <w:widowControl/>
        <w:spacing w:line="600" w:lineRule="exact"/>
        <w:ind w:firstLine="640" w:firstLineChars="200"/>
        <w:jc w:val="center"/>
        <w:rPr>
          <w:rFonts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第四章 </w:t>
      </w:r>
      <w:r>
        <w:rPr>
          <w:rFonts w:ascii="黑体" w:hAnsi="黑体" w:eastAsia="黑体" w:cs="仿宋_GB2312"/>
          <w:color w:val="000000"/>
          <w:sz w:val="32"/>
          <w:szCs w:val="32"/>
        </w:rPr>
        <w:t> 附</w:t>
      </w:r>
      <w:r>
        <w:rPr>
          <w:rFonts w:hint="eastAsia" w:ascii="黑体" w:hAnsi="黑体" w:eastAsia="黑体" w:cs="仿宋_GB2312"/>
          <w:color w:val="000000"/>
          <w:sz w:val="32"/>
          <w:szCs w:val="32"/>
        </w:rPr>
        <w:t> </w:t>
      </w:r>
      <w:r>
        <w:rPr>
          <w:rFonts w:ascii="黑体" w:hAnsi="黑体" w:eastAsia="黑体" w:cs="仿宋_GB2312"/>
          <w:color w:val="000000"/>
          <w:sz w:val="32"/>
          <w:szCs w:val="32"/>
        </w:rPr>
        <w:t>则</w:t>
      </w:r>
    </w:p>
    <w:p w14:paraId="36058D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第九条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任课教师未按本办法规定办理调课手续，擅自调课、请人代课或停课的，按教学事故处理。</w:t>
      </w:r>
    </w:p>
    <w:p w14:paraId="493457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第十条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 xml:space="preserve"> 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本规定自20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2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月1日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开始执行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，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由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学校</w:t>
      </w:r>
      <w:r>
        <w:rPr>
          <w:rFonts w:ascii="仿宋_GB2312" w:hAnsi="宋体" w:eastAsia="仿宋_GB2312" w:cs="仿宋_GB2312"/>
          <w:color w:val="000000"/>
          <w:sz w:val="32"/>
          <w:szCs w:val="32"/>
        </w:rPr>
        <w:t>教务处负责解释。</w:t>
      </w:r>
    </w:p>
    <w:p w14:paraId="6F3868E9">
      <w:pPr>
        <w:snapToGrid w:val="0"/>
        <w:spacing w:line="600" w:lineRule="exact"/>
        <w:ind w:firstLine="640" w:firstLineChars="200"/>
        <w:jc w:val="left"/>
        <w:rPr>
          <w:rFonts w:ascii="仿宋_GB2312" w:hAnsi="宋体" w:eastAsia="仿宋_GB2312" w:cs="仿宋_GB2312"/>
          <w:color w:val="000000"/>
          <w:sz w:val="32"/>
          <w:szCs w:val="32"/>
        </w:rPr>
      </w:pPr>
    </w:p>
    <w:p w14:paraId="135DB8DC">
      <w:pPr>
        <w:snapToGrid w:val="0"/>
        <w:spacing w:line="600" w:lineRule="exact"/>
        <w:ind w:firstLine="640" w:firstLineChars="200"/>
        <w:jc w:val="left"/>
        <w:rPr>
          <w:rFonts w:ascii="仿宋_GB2312" w:hAnsi="宋体" w:eastAsia="仿宋_GB2312" w:cs="仿宋_GB2312"/>
          <w:color w:val="000000"/>
          <w:sz w:val="32"/>
          <w:szCs w:val="32"/>
        </w:rPr>
      </w:pPr>
      <w:r>
        <w:rPr>
          <w:rFonts w:ascii="仿宋_GB2312" w:hAnsi="宋体" w:eastAsia="仿宋_GB2312" w:cs="仿宋_GB2312"/>
          <w:color w:val="000000"/>
          <w:sz w:val="32"/>
          <w:szCs w:val="32"/>
        </w:rPr>
        <w:t> 附：广州软件学院调课、代课审批表</w:t>
      </w:r>
    </w:p>
    <w:p w14:paraId="2DF50924">
      <w:pPr>
        <w:snapToGrid w:val="0"/>
        <w:spacing w:line="600" w:lineRule="exact"/>
        <w:rPr>
          <w:rFonts w:ascii="Times New Roman" w:hAnsi="Times New Roman" w:eastAsia="Times New Roman"/>
          <w:szCs w:val="21"/>
        </w:rPr>
      </w:pPr>
      <w:r>
        <w:rPr>
          <w:rFonts w:ascii="Times New Roman" w:hAnsi="Times New Roman" w:eastAsia="Times New Roman"/>
          <w:szCs w:val="21"/>
        </w:rPr>
        <w:t xml:space="preserve">                                  </w:t>
      </w:r>
      <w:r>
        <w:rPr>
          <w:rFonts w:ascii="Times New Roman" w:hAnsi="Times New Roman" w:eastAsia="Times New Roman"/>
          <w:szCs w:val="21"/>
        </w:rPr>
        <w:br w:type="page"/>
      </w:r>
    </w:p>
    <w:p w14:paraId="02D90F0D">
      <w:pPr>
        <w:snapToGrid w:val="0"/>
        <w:spacing w:after="240" w:line="600" w:lineRule="exact"/>
        <w:ind w:firstLine="661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/>
          <w:b/>
          <w:bCs/>
          <w:sz w:val="32"/>
          <w:szCs w:val="32"/>
        </w:rPr>
        <w:t>广州软件学院调课、代课审批表</w:t>
      </w:r>
    </w:p>
    <w:tbl>
      <w:tblPr>
        <w:tblStyle w:val="7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680"/>
        <w:gridCol w:w="680"/>
        <w:gridCol w:w="680"/>
        <w:gridCol w:w="680"/>
        <w:gridCol w:w="624"/>
        <w:gridCol w:w="624"/>
        <w:gridCol w:w="565"/>
        <w:gridCol w:w="59"/>
        <w:gridCol w:w="624"/>
        <w:gridCol w:w="624"/>
        <w:gridCol w:w="1089"/>
      </w:tblGrid>
      <w:tr w14:paraId="4FDCD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4E7593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教师姓名</w:t>
            </w:r>
          </w:p>
        </w:tc>
        <w:tc>
          <w:tcPr>
            <w:tcW w:w="272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7340E4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181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79D1F0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所在</w:t>
            </w:r>
            <w:r>
              <w:rPr>
                <w:rFonts w:hint="eastAsia" w:ascii="宋体" w:hAnsi="宋体" w:eastAsia="Times New Roman"/>
                <w:kern w:val="0"/>
                <w:sz w:val="20"/>
                <w:szCs w:val="21"/>
              </w:rPr>
              <w:t>学院</w:t>
            </w:r>
          </w:p>
        </w:tc>
        <w:tc>
          <w:tcPr>
            <w:tcW w:w="239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AFA7E5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</w:tr>
      <w:tr w14:paraId="533F2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8E64E4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所授课程</w:t>
            </w:r>
          </w:p>
        </w:tc>
        <w:tc>
          <w:tcPr>
            <w:tcW w:w="272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868B09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181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0E6278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调/代课教学班</w:t>
            </w:r>
          </w:p>
          <w:p w14:paraId="71DD06B1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代码</w:t>
            </w:r>
          </w:p>
        </w:tc>
        <w:tc>
          <w:tcPr>
            <w:tcW w:w="239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43660D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</w:tr>
      <w:tr w14:paraId="40FB3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0E74DE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调/代课天数</w:t>
            </w:r>
          </w:p>
        </w:tc>
        <w:tc>
          <w:tcPr>
            <w:tcW w:w="272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A5647A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181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EB6905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调/代课总学时</w:t>
            </w:r>
          </w:p>
        </w:tc>
        <w:tc>
          <w:tcPr>
            <w:tcW w:w="239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5290A7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</w:tr>
      <w:tr w14:paraId="3AEEF7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34D848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调</w:t>
            </w:r>
          </w:p>
          <w:p w14:paraId="0AE710CB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课</w:t>
            </w:r>
          </w:p>
          <w:p w14:paraId="2512A3B0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原</w:t>
            </w:r>
          </w:p>
          <w:p w14:paraId="716F527D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因</w:t>
            </w:r>
          </w:p>
        </w:tc>
        <w:tc>
          <w:tcPr>
            <w:tcW w:w="6929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2C58C3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  <w:p w14:paraId="1B9CD476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  <w:p w14:paraId="49204D80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  <w:p w14:paraId="133B19F7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  <w:p w14:paraId="4ECEA071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  <w:p w14:paraId="577C2EC3">
            <w:pPr>
              <w:snapToGrid w:val="0"/>
              <w:spacing w:line="600" w:lineRule="exact"/>
              <w:jc w:val="right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申请人签名：</w:t>
            </w:r>
            <w:r>
              <w:rPr>
                <w:rFonts w:ascii="Times New Roman" w:hAnsi="Times New Roman" w:eastAsia="Times New Roman"/>
                <w:kern w:val="0"/>
                <w:sz w:val="20"/>
                <w:szCs w:val="21"/>
              </w:rPr>
              <w:t xml:space="preserve">                      </w:t>
            </w: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年</w:t>
            </w:r>
            <w:r>
              <w:rPr>
                <w:rFonts w:ascii="Times New Roman" w:hAnsi="Times New Roman" w:eastAsia="Times New Roman"/>
                <w:kern w:val="0"/>
                <w:sz w:val="20"/>
                <w:szCs w:val="21"/>
              </w:rPr>
              <w:t xml:space="preserve">    </w:t>
            </w: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月</w:t>
            </w:r>
            <w:r>
              <w:rPr>
                <w:rFonts w:ascii="Times New Roman" w:hAnsi="Times New Roman" w:eastAsia="Times New Roman"/>
                <w:kern w:val="0"/>
                <w:sz w:val="20"/>
                <w:szCs w:val="21"/>
              </w:rPr>
              <w:t xml:space="preserve">    </w:t>
            </w: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日</w:t>
            </w:r>
          </w:p>
        </w:tc>
      </w:tr>
      <w:tr w14:paraId="0F565A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07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D0120A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课 表 授 课 时 间</w:t>
            </w:r>
          </w:p>
        </w:tc>
        <w:tc>
          <w:tcPr>
            <w:tcW w:w="4209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940551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调  整  方  案</w:t>
            </w:r>
          </w:p>
        </w:tc>
      </w:tr>
      <w:tr w14:paraId="4F4EC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40759F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课程名称</w:t>
            </w:r>
          </w:p>
        </w:tc>
        <w:tc>
          <w:tcPr>
            <w:tcW w:w="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48C85F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周次</w:t>
            </w:r>
          </w:p>
        </w:tc>
        <w:tc>
          <w:tcPr>
            <w:tcW w:w="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47541A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星期</w:t>
            </w:r>
          </w:p>
        </w:tc>
        <w:tc>
          <w:tcPr>
            <w:tcW w:w="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6BED41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节次</w:t>
            </w:r>
          </w:p>
        </w:tc>
        <w:tc>
          <w:tcPr>
            <w:tcW w:w="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68EE8B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教室</w:t>
            </w:r>
          </w:p>
        </w:tc>
        <w:tc>
          <w:tcPr>
            <w:tcW w:w="6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D840AA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周次</w:t>
            </w:r>
          </w:p>
        </w:tc>
        <w:tc>
          <w:tcPr>
            <w:tcW w:w="6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E16141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星期</w:t>
            </w:r>
          </w:p>
        </w:tc>
        <w:tc>
          <w:tcPr>
            <w:tcW w:w="62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FC9773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日期</w:t>
            </w:r>
          </w:p>
        </w:tc>
        <w:tc>
          <w:tcPr>
            <w:tcW w:w="6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B0ECCF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节次</w:t>
            </w:r>
          </w:p>
        </w:tc>
        <w:tc>
          <w:tcPr>
            <w:tcW w:w="6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142838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教室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4B42AB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代课教师签名</w:t>
            </w:r>
          </w:p>
        </w:tc>
      </w:tr>
      <w:tr w14:paraId="4D2EE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607166">
            <w:pPr>
              <w:snapToGrid w:val="0"/>
              <w:spacing w:line="600" w:lineRule="exact"/>
              <w:rPr>
                <w:rFonts w:ascii="宋体" w:hAnsi="宋体" w:eastAsia="Times New Roman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FD7EA3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ADF2A7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F3788F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38E5A1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6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EE7FAA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 xml:space="preserve"> </w:t>
            </w:r>
          </w:p>
        </w:tc>
        <w:tc>
          <w:tcPr>
            <w:tcW w:w="6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5946FB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62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609D55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6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227E9B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6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5DC56B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9A1D82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</w:tr>
      <w:tr w14:paraId="7B453A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51B4BD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848413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994306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710681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76228D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6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601DD2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6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D92FBC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62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604184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6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2765AF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6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703951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5500DB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</w:tr>
      <w:tr w14:paraId="0F4D0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F26CA90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240075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CF96B7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5EE25E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7F8CAE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6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C5A5BC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6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978FA7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62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9A3310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6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4B7894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6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CE6190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5FD39A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</w:p>
        </w:tc>
      </w:tr>
      <w:tr w14:paraId="2E408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  <w:jc w:val="center"/>
        </w:trPr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8D6D9A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教师所在</w:t>
            </w:r>
            <w:r>
              <w:rPr>
                <w:rFonts w:hint="eastAsia" w:ascii="宋体" w:hAnsi="宋体" w:eastAsia="Times New Roman"/>
                <w:kern w:val="0"/>
                <w:sz w:val="20"/>
                <w:szCs w:val="21"/>
              </w:rPr>
              <w:t>学院意见</w:t>
            </w:r>
          </w:p>
        </w:tc>
        <w:tc>
          <w:tcPr>
            <w:tcW w:w="272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70190284">
            <w:pPr>
              <w:snapToGrid w:val="0"/>
              <w:spacing w:line="600" w:lineRule="exact"/>
              <w:jc w:val="center"/>
              <w:rPr>
                <w:rFonts w:ascii="Times New Roman" w:hAnsi="Times New Roman" w:eastAsia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Times New Roman"/>
                <w:kern w:val="0"/>
                <w:sz w:val="20"/>
                <w:szCs w:val="21"/>
              </w:rPr>
              <w:t xml:space="preserve">   </w:t>
            </w: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签字：</w:t>
            </w:r>
            <w:r>
              <w:rPr>
                <w:rFonts w:ascii="Times New Roman" w:hAnsi="Times New Roman" w:eastAsia="Times New Roman"/>
                <w:kern w:val="0"/>
                <w:sz w:val="20"/>
                <w:szCs w:val="21"/>
              </w:rPr>
              <w:t xml:space="preserve">                </w:t>
            </w:r>
          </w:p>
          <w:p w14:paraId="0B3FE076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年</w:t>
            </w:r>
            <w:r>
              <w:rPr>
                <w:rFonts w:ascii="Times New Roman" w:hAnsi="Times New Roman" w:eastAsia="Times New Roman"/>
                <w:kern w:val="0"/>
                <w:sz w:val="20"/>
                <w:szCs w:val="21"/>
              </w:rPr>
              <w:t xml:space="preserve">   </w:t>
            </w: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月</w:t>
            </w:r>
            <w:r>
              <w:rPr>
                <w:rFonts w:ascii="Times New Roman" w:hAnsi="Times New Roman" w:eastAsia="Times New Roman"/>
                <w:kern w:val="0"/>
                <w:sz w:val="20"/>
                <w:szCs w:val="21"/>
              </w:rPr>
              <w:t xml:space="preserve">   </w:t>
            </w: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日</w:t>
            </w:r>
          </w:p>
        </w:tc>
        <w:tc>
          <w:tcPr>
            <w:tcW w:w="124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A50573">
            <w:pPr>
              <w:snapToGrid w:val="0"/>
              <w:spacing w:line="300" w:lineRule="exact"/>
              <w:jc w:val="center"/>
              <w:rPr>
                <w:rFonts w:ascii="宋体" w:hAnsi="宋体" w:eastAsia="Times New Roman"/>
                <w:spacing w:val="64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教务处审批</w:t>
            </w:r>
            <w:r>
              <w:rPr>
                <w:rFonts w:hint="eastAsia" w:ascii="宋体" w:hAnsi="宋体" w:eastAsia="Times New Roman"/>
                <w:kern w:val="0"/>
                <w:sz w:val="20"/>
                <w:szCs w:val="21"/>
              </w:rPr>
              <w:t>意见</w:t>
            </w:r>
          </w:p>
        </w:tc>
        <w:tc>
          <w:tcPr>
            <w:tcW w:w="296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14A6EA73">
            <w:pPr>
              <w:snapToGrid w:val="0"/>
              <w:spacing w:line="600" w:lineRule="exact"/>
              <w:jc w:val="center"/>
              <w:rPr>
                <w:rFonts w:ascii="Times New Roman" w:hAnsi="Times New Roman" w:eastAsia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Times New Roman"/>
                <w:kern w:val="0"/>
                <w:sz w:val="20"/>
                <w:szCs w:val="21"/>
              </w:rPr>
              <w:t xml:space="preserve">      </w:t>
            </w: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签字：</w:t>
            </w:r>
            <w:r>
              <w:rPr>
                <w:rFonts w:ascii="Times New Roman" w:hAnsi="Times New Roman" w:eastAsia="Times New Roman"/>
                <w:kern w:val="0"/>
                <w:sz w:val="20"/>
                <w:szCs w:val="21"/>
              </w:rPr>
              <w:t xml:space="preserve">                </w:t>
            </w:r>
          </w:p>
          <w:p w14:paraId="0B321332">
            <w:pPr>
              <w:snapToGrid w:val="0"/>
              <w:spacing w:line="600" w:lineRule="exact"/>
              <w:jc w:val="center"/>
              <w:rPr>
                <w:rFonts w:ascii="宋体" w:hAnsi="宋体" w:eastAsia="Times New Roman"/>
                <w:kern w:val="0"/>
                <w:sz w:val="20"/>
                <w:szCs w:val="21"/>
              </w:rPr>
            </w:pP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年</w:t>
            </w:r>
            <w:r>
              <w:rPr>
                <w:rFonts w:ascii="Times New Roman" w:hAnsi="Times New Roman" w:eastAsia="Times New Roman"/>
                <w:kern w:val="0"/>
                <w:sz w:val="20"/>
                <w:szCs w:val="21"/>
              </w:rPr>
              <w:t xml:space="preserve">   </w:t>
            </w: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月</w:t>
            </w:r>
            <w:r>
              <w:rPr>
                <w:rFonts w:ascii="Times New Roman" w:hAnsi="Times New Roman" w:eastAsia="Times New Roman"/>
                <w:kern w:val="0"/>
                <w:sz w:val="20"/>
                <w:szCs w:val="21"/>
              </w:rPr>
              <w:t xml:space="preserve">   </w:t>
            </w:r>
            <w:r>
              <w:rPr>
                <w:rFonts w:ascii="宋体" w:hAnsi="宋体" w:eastAsia="Times New Roman"/>
                <w:kern w:val="0"/>
                <w:sz w:val="20"/>
                <w:szCs w:val="21"/>
              </w:rPr>
              <w:t>日</w:t>
            </w:r>
          </w:p>
        </w:tc>
      </w:tr>
    </w:tbl>
    <w:p w14:paraId="130CC528">
      <w:pPr>
        <w:spacing w:line="600" w:lineRule="exact"/>
        <w:rPr>
          <w:rFonts w:ascii="宋体" w:hAnsi="宋体"/>
          <w:szCs w:val="21"/>
        </w:rPr>
      </w:pPr>
    </w:p>
    <w:p w14:paraId="4212B068">
      <w:pPr>
        <w:spacing w:line="600" w:lineRule="exact"/>
        <w:rPr>
          <w:rFonts w:ascii="宋体" w:hAnsi="宋体"/>
          <w:szCs w:val="21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pgNumType w:fmt="numberInDash" w:start="2"/>
          <w:cols w:space="425" w:num="1"/>
          <w:docGrid w:type="lines" w:linePitch="312" w:charSpace="0"/>
        </w:sectPr>
      </w:pPr>
    </w:p>
    <w:p w14:paraId="563FD7C3">
      <w:pPr>
        <w:spacing w:line="600" w:lineRule="exact"/>
        <w:rPr>
          <w:rFonts w:ascii="宋体" w:hAnsi="宋体"/>
          <w:szCs w:val="21"/>
        </w:rPr>
      </w:pPr>
    </w:p>
    <w:p w14:paraId="609C0C25">
      <w:pPr>
        <w:spacing w:line="600" w:lineRule="exact"/>
        <w:rPr>
          <w:rFonts w:ascii="宋体" w:hAnsi="宋体"/>
          <w:szCs w:val="21"/>
        </w:rPr>
      </w:pPr>
    </w:p>
    <w:p w14:paraId="2254D11B">
      <w:pPr>
        <w:spacing w:line="600" w:lineRule="exact"/>
        <w:rPr>
          <w:rFonts w:ascii="宋体" w:hAnsi="宋体"/>
          <w:szCs w:val="21"/>
        </w:rPr>
      </w:pPr>
    </w:p>
    <w:p w14:paraId="57F6569D">
      <w:pPr>
        <w:spacing w:line="600" w:lineRule="exact"/>
        <w:rPr>
          <w:rFonts w:ascii="宋体" w:hAnsi="宋体"/>
          <w:szCs w:val="21"/>
        </w:rPr>
      </w:pPr>
    </w:p>
    <w:p w14:paraId="778C6D67">
      <w:pPr>
        <w:spacing w:line="600" w:lineRule="exact"/>
        <w:rPr>
          <w:rFonts w:ascii="宋体" w:hAnsi="宋体"/>
          <w:szCs w:val="21"/>
        </w:rPr>
      </w:pPr>
    </w:p>
    <w:p w14:paraId="00C8144E">
      <w:pPr>
        <w:spacing w:line="600" w:lineRule="exact"/>
        <w:rPr>
          <w:rFonts w:ascii="宋体" w:hAnsi="宋体"/>
          <w:szCs w:val="21"/>
        </w:rPr>
      </w:pPr>
    </w:p>
    <w:p w14:paraId="348E586B">
      <w:pPr>
        <w:spacing w:line="600" w:lineRule="exact"/>
        <w:rPr>
          <w:rFonts w:ascii="宋体" w:hAnsi="宋体"/>
          <w:szCs w:val="21"/>
        </w:rPr>
      </w:pPr>
    </w:p>
    <w:p w14:paraId="6396C18C">
      <w:pPr>
        <w:spacing w:line="600" w:lineRule="exact"/>
        <w:rPr>
          <w:rFonts w:ascii="宋体" w:hAnsi="宋体"/>
          <w:szCs w:val="21"/>
        </w:rPr>
      </w:pPr>
    </w:p>
    <w:p w14:paraId="3D150E15">
      <w:pPr>
        <w:spacing w:line="600" w:lineRule="exact"/>
        <w:rPr>
          <w:rFonts w:ascii="宋体" w:hAnsi="宋体"/>
          <w:szCs w:val="21"/>
        </w:rPr>
      </w:pPr>
    </w:p>
    <w:p w14:paraId="64E7F25B">
      <w:pPr>
        <w:spacing w:line="600" w:lineRule="exact"/>
        <w:rPr>
          <w:rFonts w:ascii="宋体" w:hAnsi="宋体"/>
          <w:szCs w:val="21"/>
        </w:rPr>
      </w:pPr>
    </w:p>
    <w:p w14:paraId="5943814D">
      <w:pPr>
        <w:spacing w:line="600" w:lineRule="exact"/>
        <w:rPr>
          <w:rFonts w:ascii="宋体" w:hAnsi="宋体"/>
          <w:szCs w:val="21"/>
        </w:rPr>
      </w:pPr>
    </w:p>
    <w:p w14:paraId="7C05FFB7">
      <w:pPr>
        <w:spacing w:line="600" w:lineRule="exact"/>
        <w:rPr>
          <w:rFonts w:ascii="宋体" w:hAnsi="宋体"/>
          <w:szCs w:val="21"/>
        </w:rPr>
      </w:pPr>
    </w:p>
    <w:p w14:paraId="2CDFFD18">
      <w:pPr>
        <w:spacing w:line="600" w:lineRule="exact"/>
        <w:rPr>
          <w:rFonts w:ascii="宋体" w:hAnsi="宋体"/>
          <w:szCs w:val="21"/>
        </w:rPr>
      </w:pPr>
    </w:p>
    <w:p w14:paraId="1FC17141">
      <w:pPr>
        <w:spacing w:line="600" w:lineRule="exact"/>
        <w:rPr>
          <w:rFonts w:ascii="宋体" w:hAnsi="宋体"/>
          <w:szCs w:val="21"/>
        </w:rPr>
      </w:pPr>
    </w:p>
    <w:p w14:paraId="3A83F9AC">
      <w:pPr>
        <w:spacing w:line="600" w:lineRule="exact"/>
        <w:rPr>
          <w:rFonts w:ascii="宋体" w:hAnsi="宋体"/>
          <w:szCs w:val="21"/>
        </w:rPr>
      </w:pPr>
    </w:p>
    <w:p w14:paraId="292DA68C">
      <w:pPr>
        <w:spacing w:line="600" w:lineRule="exact"/>
        <w:rPr>
          <w:rFonts w:ascii="宋体" w:hAnsi="宋体"/>
          <w:szCs w:val="21"/>
        </w:rPr>
      </w:pPr>
    </w:p>
    <w:p w14:paraId="639C9EC2">
      <w:pPr>
        <w:spacing w:line="600" w:lineRule="exact"/>
        <w:rPr>
          <w:rFonts w:ascii="宋体" w:hAnsi="宋体"/>
          <w:szCs w:val="21"/>
        </w:rPr>
      </w:pPr>
    </w:p>
    <w:p w14:paraId="30A94AE7">
      <w:pPr>
        <w:spacing w:line="600" w:lineRule="exact"/>
        <w:rPr>
          <w:rFonts w:ascii="宋体" w:hAnsi="宋体"/>
          <w:szCs w:val="21"/>
        </w:rPr>
      </w:pPr>
    </w:p>
    <w:p w14:paraId="1D178F37">
      <w:pPr>
        <w:spacing w:line="600" w:lineRule="exact"/>
        <w:rPr>
          <w:rFonts w:ascii="宋体" w:hAnsi="宋体"/>
          <w:szCs w:val="21"/>
        </w:rPr>
      </w:pPr>
    </w:p>
    <w:p w14:paraId="40C66E04">
      <w:pPr>
        <w:spacing w:line="600" w:lineRule="exact"/>
        <w:rPr>
          <w:rFonts w:ascii="宋体" w:hAnsi="宋体"/>
          <w:szCs w:val="21"/>
        </w:rPr>
      </w:pPr>
    </w:p>
    <w:p w14:paraId="22F6C556">
      <w:pPr>
        <w:spacing w:line="600" w:lineRule="exact"/>
        <w:rPr>
          <w:rFonts w:ascii="宋体" w:hAnsi="宋体"/>
          <w:szCs w:val="21"/>
        </w:rPr>
      </w:pPr>
    </w:p>
    <w:p w14:paraId="2D730941">
      <w:pPr>
        <w:spacing w:line="420" w:lineRule="exact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—————————————————————————————</w:t>
      </w:r>
    </w:p>
    <w:p w14:paraId="2FC2EAF6">
      <w:pPr>
        <w:spacing w:line="420" w:lineRule="exact"/>
        <w:ind w:right="210" w:rightChars="100" w:firstLine="280" w:firstLineChars="100"/>
        <w:rPr>
          <w:rFonts w:ascii="黑体" w:hAnsi="宋体" w:eastAsia="黑体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广州软件学院教务处                 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>202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5</w:t>
      </w:r>
      <w:bookmarkStart w:id="4" w:name="_GoBack"/>
      <w:bookmarkEnd w:id="4"/>
      <w:r>
        <w:rPr>
          <w:rFonts w:hint="eastAsia" w:ascii="仿宋_GB2312" w:hAnsi="宋体" w:eastAsia="仿宋_GB2312"/>
          <w:sz w:val="28"/>
          <w:szCs w:val="28"/>
        </w:rPr>
        <w:t>年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1</w:t>
      </w:r>
      <w:r>
        <w:rPr>
          <w:rFonts w:ascii="仿宋_GB2312" w:hAnsi="宋体" w:eastAsia="仿宋_GB2312" w:cs="宋体"/>
          <w:bCs/>
          <w:kern w:val="0"/>
          <w:sz w:val="28"/>
          <w:szCs w:val="28"/>
        </w:rPr>
        <w:t>2</w:t>
      </w:r>
      <w:r>
        <w:rPr>
          <w:rFonts w:hint="eastAsia" w:ascii="仿宋_GB2312" w:hAnsi="宋体" w:eastAsia="仿宋_GB2312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lang w:val="en-US" w:eastAsia="zh-CN"/>
        </w:rPr>
        <w:t>30</w:t>
      </w:r>
      <w:r>
        <w:rPr>
          <w:rFonts w:hint="eastAsia" w:ascii="仿宋_GB2312" w:hAnsi="宋体" w:eastAsia="仿宋_GB2312"/>
          <w:sz w:val="28"/>
          <w:szCs w:val="28"/>
        </w:rPr>
        <w:t xml:space="preserve">日印发  </w:t>
      </w:r>
    </w:p>
    <w:p w14:paraId="13175967">
      <w:pPr>
        <w:spacing w:line="420" w:lineRule="exact"/>
        <w:rPr>
          <w:rFonts w:ascii="宋体" w:hAnsi="宋体"/>
          <w:szCs w:val="21"/>
        </w:rPr>
      </w:pPr>
      <w:r>
        <w:rPr>
          <w:rFonts w:hint="eastAsia" w:ascii="黑体" w:hAnsi="宋体" w:eastAsia="黑体"/>
          <w:sz w:val="28"/>
          <w:szCs w:val="28"/>
        </w:rPr>
        <w:t>—————————————————————————————</w:t>
      </w:r>
    </w:p>
    <w:sectPr>
      <w:footerReference r:id="rId5" w:type="default"/>
      <w:footerReference r:id="rId6" w:type="even"/>
      <w:pgSz w:w="11906" w:h="16838"/>
      <w:pgMar w:top="1440" w:right="1800" w:bottom="1440" w:left="1800" w:header="851" w:footer="992" w:gutter="0"/>
      <w:pgNumType w:fmt="numberInDash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80C0FB7-4F50-4532-B638-BEDD01657C9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EF2C58C-03CC-4BC1-95CF-8B2DFC77BFEE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5F9998C5-8229-494F-9A12-D43FABC3A5FA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11057C49-0BA0-4735-AF22-3F7E9F5F41B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07910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1A5FAE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CYyPdY5AgAAawQAAA4AAABkcnMvZTJvRG9jLnhtbK1UzY7T&#10;MBC+I/EOlu80aVddVVXTVdmqCKliV1oQZ9dxmkj+k+02KQ8Ab8CJC3eeq8+xn522CwuHPXBxxjPj&#10;mfm+mcnsplOS7IXzjdEFHQ5ySoTmpmz0tqCfPq7eTCjxgemSSaNFQQ/C05v561ez1k7FyNRGlsIR&#10;BNF+2tqC1iHYaZZ5XgvF/MBYoWGsjFMs4Oq2WelYi+hKZqM8v85a40rrDBfeQ7vsjfQU0b0koKmq&#10;houl4TsldOijOiFZACRfN9bTeaq2qgQPd1XlRSCyoEAa0okkkDfxzOYzNt06ZuuGn0pgLynhGSbF&#10;Go2kl1BLFhjZueavUKrhznhThQE3KuuBJEaAYpg/4+ahZlYkLKDa2wvp/v+F5R/29440ZUHHlGim&#10;0PDj92/HH7+OP7+ScaSntX4KrwcLv9C9NR2G5qz3UEbUXeVU/AIPgR3kHi7kii4QHh9NRpNJDhOH&#10;7XxB/OzpuXU+vBNGkSgU1KF7iVS2X/vQu55dYjZtVo2UqYNSk7ag11fjPD24WBBcauSIIPpioxS6&#10;TXdCtjHlAcCc6SfDW75qkHzNfLhnDqOAgrEs4Q5HJQ2SmJNESW3cl3/poz86BCslLUaroBqbRIl8&#10;r9G5UX6FNcAophsE94d6c1brnbo1mNoh1tHyJEbnIM9i5Yz6jF1axGwwMc2Rs6DhLN6GftCxi1ws&#10;FslpZ12zrfsHmEDLwlo/WB7TREq9XewCaE1sR6p6fk4MYgZTv077Eof893vyevpHzB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qVKztYAAAAGAQAADwAAAAAAAAABACAAAAAiAAAAZHJzL2Rvd25y&#10;ZXYueG1sUEsBAhQAFAAAAAgAh07iQCYyPdY5AgAAaw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01A5FAE">
                    <w:pPr>
                      <w:pStyle w:val="3"/>
                      <w:rPr>
                        <w:rFonts w:hint="eastAsia" w:ascii="宋体" w:hAnsi="宋体" w:eastAsia="宋体" w:cs="宋体"/>
                        <w:b w:val="0"/>
                        <w:bCs w:val="0"/>
                      </w:rPr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B7F25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527198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FnCeGA3AgAAawQAAA4AAABkcnMvZTJvRG9jLnhtbK1UzY7T&#10;MBC+I/EOlu80aVdUVdV0VbYqQqrYlQri7DpOE8l/st0m5QHgDThx4c5z9Tn47LRdWDjsgYsznhnP&#10;zPfNTGa3nZLkIJxvjC7ocJBTIjQ3ZaN3Bf34YfVqQokPTJdMGi0KehSe3s5fvpi1dipGpjayFI4g&#10;iPbT1ha0DsFOs8zzWijmB8YKDWNlnGIBV7fLSsdaRFcyG+X5OGuNK60zXHgP7bI30nNE95yApqoa&#10;LpaG75XQoY/qhGQBkHzdWE/nqdqqEjzcV5UXgciCAmlIJ5JA3sYzm8/YdOeYrRt+LoE9p4QnmBRr&#10;NJJeQy1ZYGTvmr9CqYY7400VBtyorAeSGAGKYf6Em03NrEhYQLW3V9L9/wvL3x8eHGnKgo4p0Uyh&#10;4advX0/ff55+fCHjSE9r/RReGwu/0L0xHYbmovdQRtRd5VT8Ag+BHeQer+SKLhAeH01Gk0kOE4ft&#10;ckH87PG5dT68FUaRKBTUoXuJVHZY+9C7XlxiNm1WjZSpg1KTFhBuXufpwdWC4FIjRwTRFxul0G27&#10;M7KtKY8A5kw/Gd7yVYPka+bDA3MYBRSMZQn3OCppkMScJUpq4z7/Sx/90SFYKWkxWgXV2CRK5DuN&#10;zo3yG6wBRjHdILg/1NuLWu/VncHUDrGOlicxOgd5EStn1Cfs0iJmg4lpjpwFDRfxLvSDjl3kYrFI&#10;Tnvrml3dP8AEWhbWemN5TBMp9XaxD6A1sR2p6vk5M4gZTP0670sc8t/vyevxHzH/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BZwnhg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1527198">
                    <w:pPr>
                      <w:pStyle w:val="3"/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572231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95021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aveSubsetFonts/>
  <w:bordersDoNotSurroundHeader w:val="1"/>
  <w:bordersDoNotSurroundFooter w:val="1"/>
  <w:documentProtection w:enforcement="0"/>
  <w:defaultTabStop w:val="420"/>
  <w:evenAndOddHeaders w:val="1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385"/>
    <w:rsid w:val="000057F8"/>
    <w:rsid w:val="00006870"/>
    <w:rsid w:val="000256B9"/>
    <w:rsid w:val="00080385"/>
    <w:rsid w:val="000A0C5F"/>
    <w:rsid w:val="001A1A34"/>
    <w:rsid w:val="002202E2"/>
    <w:rsid w:val="002935C2"/>
    <w:rsid w:val="003016F9"/>
    <w:rsid w:val="003228BD"/>
    <w:rsid w:val="003A27AA"/>
    <w:rsid w:val="003D3A16"/>
    <w:rsid w:val="004D14E0"/>
    <w:rsid w:val="004E4D65"/>
    <w:rsid w:val="0052111F"/>
    <w:rsid w:val="00545DE5"/>
    <w:rsid w:val="00585A7A"/>
    <w:rsid w:val="00587BFE"/>
    <w:rsid w:val="005948A7"/>
    <w:rsid w:val="005E4998"/>
    <w:rsid w:val="00634699"/>
    <w:rsid w:val="00761A98"/>
    <w:rsid w:val="0085678E"/>
    <w:rsid w:val="008B1625"/>
    <w:rsid w:val="009F28BF"/>
    <w:rsid w:val="00A44A14"/>
    <w:rsid w:val="00A61705"/>
    <w:rsid w:val="00A75C12"/>
    <w:rsid w:val="00B4259D"/>
    <w:rsid w:val="00DE5CD2"/>
    <w:rsid w:val="00EB7793"/>
    <w:rsid w:val="00EC2AC6"/>
    <w:rsid w:val="00F10B7E"/>
    <w:rsid w:val="00F810FC"/>
    <w:rsid w:val="00F9158C"/>
    <w:rsid w:val="01086C64"/>
    <w:rsid w:val="02054F52"/>
    <w:rsid w:val="020C008E"/>
    <w:rsid w:val="04635ABA"/>
    <w:rsid w:val="08C90A87"/>
    <w:rsid w:val="0EB93CB3"/>
    <w:rsid w:val="119C142F"/>
    <w:rsid w:val="15A47607"/>
    <w:rsid w:val="19C72DC1"/>
    <w:rsid w:val="1A4C32C6"/>
    <w:rsid w:val="1B666000"/>
    <w:rsid w:val="1C7F15B3"/>
    <w:rsid w:val="1C9C6787"/>
    <w:rsid w:val="1DA73277"/>
    <w:rsid w:val="1DC842EC"/>
    <w:rsid w:val="1F44072A"/>
    <w:rsid w:val="1FFD29D0"/>
    <w:rsid w:val="22C645F3"/>
    <w:rsid w:val="2511775C"/>
    <w:rsid w:val="256516E0"/>
    <w:rsid w:val="27F33E34"/>
    <w:rsid w:val="2D5704A8"/>
    <w:rsid w:val="2DDF7DE3"/>
    <w:rsid w:val="2EB57234"/>
    <w:rsid w:val="308A450E"/>
    <w:rsid w:val="335F39DB"/>
    <w:rsid w:val="363E3FB3"/>
    <w:rsid w:val="389E6F8B"/>
    <w:rsid w:val="38F23E94"/>
    <w:rsid w:val="39ED01CA"/>
    <w:rsid w:val="3A8D72B7"/>
    <w:rsid w:val="3D3B2FFA"/>
    <w:rsid w:val="42BC698B"/>
    <w:rsid w:val="447E75D9"/>
    <w:rsid w:val="457572C5"/>
    <w:rsid w:val="45A414DA"/>
    <w:rsid w:val="46851C98"/>
    <w:rsid w:val="4BEE70F5"/>
    <w:rsid w:val="4C2C7C0F"/>
    <w:rsid w:val="4C383999"/>
    <w:rsid w:val="4CF34379"/>
    <w:rsid w:val="5039778D"/>
    <w:rsid w:val="51AF7F74"/>
    <w:rsid w:val="53937294"/>
    <w:rsid w:val="57B43C7D"/>
    <w:rsid w:val="5A470DD9"/>
    <w:rsid w:val="62CF7E75"/>
    <w:rsid w:val="6462716C"/>
    <w:rsid w:val="648A2B1C"/>
    <w:rsid w:val="657F58CB"/>
    <w:rsid w:val="661C136B"/>
    <w:rsid w:val="678A0557"/>
    <w:rsid w:val="68591702"/>
    <w:rsid w:val="6AD93CCF"/>
    <w:rsid w:val="6AF208ED"/>
    <w:rsid w:val="6D765805"/>
    <w:rsid w:val="70F10A19"/>
    <w:rsid w:val="7258372B"/>
    <w:rsid w:val="74675EA7"/>
    <w:rsid w:val="781833E4"/>
    <w:rsid w:val="78BC253A"/>
    <w:rsid w:val="7A58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line="480" w:lineRule="exact"/>
      <w:ind w:firstLine="570"/>
    </w:pPr>
    <w:rPr>
      <w:rFonts w:ascii="仿宋_GB2312" w:hAnsi="宋体" w:eastAsia="仿宋_GB2312" w:cs="仿宋_GB2312"/>
      <w:sz w:val="32"/>
      <w:szCs w:val="32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rPr>
      <w:rFonts w:ascii="Calibri" w:hAnsi="Calibri"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page number"/>
    <w:qFormat/>
    <w:uiPriority w:val="0"/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1377</Words>
  <Characters>1395</Characters>
  <Lines>10</Lines>
  <Paragraphs>2</Paragraphs>
  <TotalTime>1</TotalTime>
  <ScaleCrop>false</ScaleCrop>
  <LinksUpToDate>false</LinksUpToDate>
  <CharactersWithSpaces>1601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2026-03-12T08:08:00Z</dcterms:created>
  <dc:creator>黄晓艺</dc:creator>
  <cp:lastModifiedBy>Administrator</cp:lastModifiedBy>
  <dcterms:modified xsi:type="dcterms:W3CDTF">2026-03-27T07:53:09Z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eyJoZGlkIjoiODM2YzNiYjdmYmJhNTcxMzIwYTE3NzVkMWYyZDVkNmMiLCJ1c2VySWQiOiIxNDA2MTk2NDI1In0=</vt:lpwstr>
  </property>
  <property fmtid="{D5CDD505-2E9C-101B-9397-08002B2CF9AE}" pid="3" name="KSOProductBuildVer">
    <vt:lpwstr>2052-12.1.0.25225</vt:lpwstr>
  </property>
  <property fmtid="{D5CDD505-2E9C-101B-9397-08002B2CF9AE}" pid="4" name="ICV">
    <vt:lpwstr>A87346DC79864D878A188942E9B1B5A9_13</vt:lpwstr>
  </property>
</Properties>
</file>