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广州软件学院学生课程考核管理办法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第一章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考核是人才培养过程的关键环节，是检验学生学习成效、评价教师教学质量、保障教学秩序的重要制度安排。为全面规范课程考核管理，严肃考风考纪，完善过程性评价与质量监控，切实提高人才培养质量，结合学校应用型办学定位与教学实际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二</w:t>
      </w:r>
      <w:r>
        <w:rPr>
          <w:rFonts w:ascii="黑体" w:hAnsi="黑体" w:eastAsia="黑体"/>
          <w:b/>
          <w:bCs/>
          <w:sz w:val="32"/>
          <w:szCs w:val="32"/>
        </w:rPr>
        <w:t>章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>考核方式与命题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学生须参加人才培养方案规定的全部课程考核。考核分为考试与考查两类，人才培养方案所列课程每学期均须组织考核。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考试可采用笔试、机试、口试、实践操作等方式，笔试分为闭卷、开卷两种形式。考试成绩一律采用百分制。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社会实践、实习、课程设计以及毕业论文（设计）等采用考查方式。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查成绩按“优秀”“良好”“中等”“及格”“不及格”五级制评定。百分制与五级制的换算标准是：90—100分为优秀、80—89分为良好、70—79分为中等、60—69分为及格、59分及以下为不及格。五级制与百分制的换算标准是：优秀为95分计、良好为85分计、中等为75分计、及格为65分计、不及格为55分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考试命题须以课程考核大纲为依据，覆盖课程核心内容，重点考核基本理论、基本知识、基本技能，以及分析问题、解决问题与创新应用能力。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试题应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难度梯度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，保证区分度；题量与考试时长匹配，题意严谨、表述规范，不出偏题、怪题、错题。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教学内容、学时、教学进度一致的课程实行统一命题、统一考核。各门课程应命制内容不同、题量与难易程度相当的试题。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笔试科目实行统一考试的，应根据教学时段或考试时段命制3～4套试卷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机试科目实行统一考试的，应根据教学时段或考试时段命制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6～8套试卷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实行随堂考试的，应命制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N×2+4套试卷</w:t>
      </w:r>
      <w:r>
        <w:rPr>
          <w:rFonts w:hint="eastAsia" w:ascii="仿宋_GB2312" w:hAnsi="仿宋_GB2312" w:eastAsia="仿宋_GB2312" w:cs="仿宋_GB2312"/>
          <w:sz w:val="32"/>
          <w:szCs w:val="32"/>
        </w:rPr>
        <w:t>（N为教学班数量）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同一门课程一学期命制试卷总数不超过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考查课程、体育、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演唱</w:t>
      </w:r>
      <w:r>
        <w:rPr>
          <w:rFonts w:hint="eastAsia" w:ascii="仿宋_GB2312" w:hAnsi="仿宋_GB2312" w:eastAsia="仿宋_GB2312" w:cs="仿宋_GB2312"/>
          <w:sz w:val="32"/>
          <w:szCs w:val="32"/>
        </w:rPr>
        <w:t>表演、舞蹈形体及口语类课程，须制定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至少一份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课程考核方案。试题与考核方案由课程负责人按学校规范排版校对，经教学单位审核人、专业负责人或教研室主任审批后报教务处。试题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考核方案与标准答案、评分标准须一并提交。考试试卷由教务处随机抽取。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未按要求提交试题或考核方案的教学单位，全院通报批评；影响考核正常组织的，对相关责任人给予纪律处分。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试题与考核方案从命题至考试结束全程严格保密。发生泄密、失密情形的，应立即启动应急预案，依规追究相关人员责任。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00" w:firstLineChars="249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章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平时成绩管理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华文仿宋" w:hAnsi="华文仿宋" w:eastAsia="华文仿宋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平时成绩是课程总评成绩的重要组成部分，由课堂表现、作业、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实验报告、阶段测验、项目实践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综合评定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具体构成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评分细则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及占比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由课程负责人在开课前制定，同一课程不同班级必须统一标准，不得随意调整。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华文仿宋" w:hAnsi="华文仿宋" w:eastAsia="华文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任课教师须在开课后第一周向学生公布平时成绩构成、评分标准与考核要求，全程如实、及时记录过程性考核结果，相关原始材料留存备查，严禁事后补录、随意更改平时成绩。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第十一条</w:t>
      </w:r>
      <w:r>
        <w:rPr>
          <w:rFonts w:hint="eastAsia" w:ascii="华文仿宋" w:hAnsi="华文仿宋" w:eastAsia="华文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平时成绩支撑材料（记录表、作业、测验卷、实验报告、项目成果等）由各教学单位统一整理归档，保存至学生毕业2年以上，作为教学检查与评估核查的重要依据。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b/>
          <w:bCs/>
          <w:sz w:val="32"/>
          <w:szCs w:val="32"/>
        </w:rPr>
        <w:t>章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>成绩评定要求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教师应严格按照评分标准公正评卷，给分有据、扣分有理。有条件的课程（两名和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两名以上教师任教同一门课程的），应实行集体评卷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与复核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第十三条</w:t>
      </w:r>
      <w:r>
        <w:rPr>
          <w:rFonts w:hint="eastAsia" w:ascii="华文仿宋" w:hAnsi="华文仿宋" w:eastAsia="华文仿宋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课程成绩以评价学生综合能力为导向，由平时成绩与期末考核成绩按比例综合评定。根据课程性质，平时成绩与考试成绩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比可以设定为3:7或5:5等多种比例，具体由专业负责人组织课程教师研究确定，并在开课后第一周向学生公布。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第十四条</w:t>
      </w:r>
      <w:r>
        <w:rPr>
          <w:rFonts w:hint="eastAsia" w:ascii="华文仿宋" w:hAnsi="华文仿宋" w:eastAsia="华文仿宋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成绩评定完成后，课程负责人应组织任课教师开展课程考核质量分析。课程成绩原则上应呈正态分布；成绩分布异常的，须在课程考核分析报告中说明原因、提出整改措施。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华文仿宋" w:hAnsi="华文仿宋" w:eastAsia="华文仿宋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第十五条</w:t>
      </w:r>
      <w:r>
        <w:rPr>
          <w:rFonts w:hint="eastAsia" w:ascii="华文仿宋" w:hAnsi="华文仿宋" w:eastAsia="华文仿宋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任课教师须在考试结束后3个工作日内完成评卷，并将成绩录入教务管理系统。录入前须逐项复核，杜绝漏评、错评、合分错误。成绩经二级学院审核、教务处复核后，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由任课教师打印成绩登记表、撰写课程考核分析报告，并按照《广州软件学院课程资料归档规范》的要求，汇总课程材料。最后由各教学单位教务员后统一报送教务处归档。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第五章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>成绩复核与成绩更正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第十六条</w:t>
      </w:r>
      <w:r>
        <w:rPr>
          <w:rFonts w:hint="eastAsia" w:ascii="华文仿宋" w:hAnsi="华文仿宋" w:eastAsia="华文仿宋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可通过教务管理系统查询本人课程成绩。学生对成绩有异议的，须在规定期限内向教务处提交书面复核申请，经批准后，由教务处组织3名相关专业教师集中复核。复核确认确有错误的，由教务处登记备案、复核教师共同签字，报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分管教学副校长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审批后更正。严禁任何人员未经审批擅自更改成绩，违者依规严肃处理。未按规定参加考试的，成绩栏注明“缓考”“旷考”；考试作弊的，注明“作弊”，成绩按无效处理。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第十七条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成绩提交并完成审核后，任课教师发现确有评定错误的，应在教务管理系统提交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成绩更正申请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，并附佐证材料，经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二级学院审核、教务处复核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后，报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分管教学副校长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审批。审批通过后，由教务处统一在系统中更新成绩，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全程留痕、存档备查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。若成绩更正范围较大、涉及人数较多，须经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二级学院、教务处、分管教学副校长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共同批准后，方可由任课教师重新评定并提交成绩。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严禁私自更改成绩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b/>
          <w:bCs/>
          <w:sz w:val="32"/>
          <w:szCs w:val="32"/>
        </w:rPr>
        <w:t>章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方正小标宋简体" w:hAnsi="宋体" w:eastAsia="方正小标宋简体" w:cs="方正小标宋简体"/>
          <w:b/>
          <w:bCs/>
          <w:kern w:val="0"/>
          <w:sz w:val="44"/>
          <w:szCs w:val="44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第十八条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本管理办法从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解释权在教务处。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BEEA8"/>
    <w:multiLevelType w:val="singleLevel"/>
    <w:tmpl w:val="8CEBEE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2026-05-14T01:26:02Z</dcterms:created>
  <dc:creator>Administrator</dc:creator>
  <cp:lastModifiedBy>尚善</cp:lastModifiedBy>
  <dcterms:modified xsi:type="dcterms:W3CDTF">2026-05-14T01:26:33Z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