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default" w:ascii="Arial" w:hAnsi="Arial" w:eastAsia="宋体" w:cs="Arial"/>
          <w:i w:val="0"/>
          <w:iCs w:val="0"/>
          <w:caps w:val="0"/>
          <w:color w:val="333333"/>
          <w:spacing w:val="0"/>
          <w:sz w:val="44"/>
          <w:szCs w:val="44"/>
          <w:lang w:val="en-US" w:eastAsia="zh-CN"/>
        </w:rPr>
      </w:pPr>
      <w:r>
        <w:rPr>
          <w:rStyle w:val="5"/>
          <w:rFonts w:hint="eastAsia" w:ascii="宋体" w:hAnsi="宋体" w:eastAsia="宋体" w:cs="宋体"/>
          <w:b/>
          <w:bCs/>
          <w:i w:val="0"/>
          <w:iCs w:val="0"/>
          <w:caps w:val="0"/>
          <w:color w:val="333333"/>
          <w:spacing w:val="0"/>
          <w:sz w:val="44"/>
          <w:szCs w:val="44"/>
          <w:shd w:val="clear" w:fill="FFFFFF"/>
          <w:lang w:val="en-US" w:eastAsia="zh-CN"/>
        </w:rPr>
        <w:t>广州软件</w:t>
      </w:r>
      <w:r>
        <w:rPr>
          <w:rStyle w:val="5"/>
          <w:rFonts w:hint="eastAsia" w:ascii="宋体" w:hAnsi="宋体" w:eastAsia="宋体" w:cs="宋体"/>
          <w:b/>
          <w:bCs/>
          <w:i w:val="0"/>
          <w:iCs w:val="0"/>
          <w:caps w:val="0"/>
          <w:color w:val="333333"/>
          <w:spacing w:val="0"/>
          <w:sz w:val="44"/>
          <w:szCs w:val="44"/>
          <w:shd w:val="clear" w:fill="FFFFFF"/>
        </w:rPr>
        <w:t>学院法律风险清单及处置</w:t>
      </w:r>
      <w:r>
        <w:rPr>
          <w:rStyle w:val="5"/>
          <w:rFonts w:hint="eastAsia" w:ascii="宋体" w:hAnsi="宋体" w:eastAsia="宋体" w:cs="宋体"/>
          <w:b/>
          <w:bCs/>
          <w:i w:val="0"/>
          <w:iCs w:val="0"/>
          <w:caps w:val="0"/>
          <w:color w:val="333333"/>
          <w:spacing w:val="0"/>
          <w:sz w:val="44"/>
          <w:szCs w:val="44"/>
          <w:shd w:val="clear" w:fill="FFFFFF"/>
          <w:lang w:val="en-US" w:eastAsia="zh-CN"/>
        </w:rPr>
        <w:t>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default" w:ascii="Arial" w:hAnsi="Arial" w:cs="Arial"/>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26" w:lineRule="atLeast"/>
        <w:ind w:left="0" w:right="0" w:firstLine="482"/>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根据</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学</w:t>
      </w:r>
      <w:r>
        <w:rPr>
          <w:rFonts w:hint="eastAsia" w:asciiTheme="minorEastAsia" w:hAnsiTheme="minorEastAsia" w:eastAsiaTheme="minorEastAsia" w:cstheme="minorEastAsia"/>
          <w:i w:val="0"/>
          <w:iCs w:val="0"/>
          <w:caps w:val="0"/>
          <w:color w:val="333333"/>
          <w:spacing w:val="0"/>
          <w:sz w:val="24"/>
          <w:szCs w:val="24"/>
          <w:shd w:val="clear" w:fill="FFFFFF"/>
        </w:rPr>
        <w:t>校的</w:t>
      </w:r>
      <w:r>
        <w:rPr>
          <w:rFonts w:hint="eastAsia" w:asciiTheme="minorEastAsia" w:hAnsiTheme="minorEastAsia" w:cstheme="minorEastAsia"/>
          <w:i w:val="0"/>
          <w:iCs w:val="0"/>
          <w:caps w:val="0"/>
          <w:color w:val="333333"/>
          <w:spacing w:val="0"/>
          <w:sz w:val="24"/>
          <w:szCs w:val="24"/>
          <w:shd w:val="clear" w:fill="FFFFFF"/>
          <w:lang w:val="en-US" w:eastAsia="zh-CN"/>
        </w:rPr>
        <w:t>实际情况</w:t>
      </w:r>
      <w:r>
        <w:rPr>
          <w:rFonts w:hint="eastAsia" w:asciiTheme="minorEastAsia" w:hAnsiTheme="minorEastAsia" w:eastAsiaTheme="minorEastAsia" w:cstheme="minorEastAsia"/>
          <w:i w:val="0"/>
          <w:iCs w:val="0"/>
          <w:caps w:val="0"/>
          <w:color w:val="333333"/>
          <w:spacing w:val="0"/>
          <w:sz w:val="24"/>
          <w:szCs w:val="24"/>
          <w:shd w:val="clear" w:fill="FFFFFF"/>
        </w:rPr>
        <w:t>，本校日常可能涉及的法律风险类型包括行政事务风险、知识产权风险、肖像权名誉权风险、合同风险</w:t>
      </w:r>
      <w:r>
        <w:rPr>
          <w:rFonts w:hint="eastAsia" w:asciiTheme="minorEastAsia" w:hAnsiTheme="minorEastAsia" w:cstheme="minorEastAsia"/>
          <w:i w:val="0"/>
          <w:iCs w:val="0"/>
          <w:caps w:val="0"/>
          <w:color w:val="333333"/>
          <w:spacing w:val="0"/>
          <w:sz w:val="24"/>
          <w:szCs w:val="24"/>
          <w:shd w:val="clear" w:fill="FFFFFF"/>
          <w:lang w:eastAsia="zh-CN"/>
        </w:rPr>
        <w:t>、</w:t>
      </w:r>
      <w:r>
        <w:rPr>
          <w:rFonts w:hint="eastAsia" w:asciiTheme="minorEastAsia" w:hAnsiTheme="minorEastAsia" w:cstheme="minorEastAsia"/>
          <w:i w:val="0"/>
          <w:iCs w:val="0"/>
          <w:caps w:val="0"/>
          <w:color w:val="333333"/>
          <w:spacing w:val="0"/>
          <w:sz w:val="24"/>
          <w:szCs w:val="24"/>
          <w:shd w:val="clear" w:fill="FFFFFF"/>
          <w:lang w:val="en-US" w:eastAsia="zh-CN"/>
        </w:rPr>
        <w:t>涉外风险</w:t>
      </w:r>
      <w:r>
        <w:rPr>
          <w:rFonts w:hint="eastAsia" w:asciiTheme="minorEastAsia" w:hAnsiTheme="minorEastAsia" w:eastAsiaTheme="minorEastAsia" w:cstheme="minorEastAsia"/>
          <w:i w:val="0"/>
          <w:iCs w:val="0"/>
          <w:caps w:val="0"/>
          <w:color w:val="333333"/>
          <w:spacing w:val="0"/>
          <w:sz w:val="24"/>
          <w:szCs w:val="24"/>
          <w:shd w:val="clear" w:fill="FFFFFF"/>
        </w:rPr>
        <w:t>等，具体风险</w:t>
      </w:r>
      <w:r>
        <w:rPr>
          <w:rFonts w:hint="eastAsia" w:asciiTheme="minorEastAsia" w:hAnsiTheme="minorEastAsia" w:cstheme="minorEastAsia"/>
          <w:i w:val="0"/>
          <w:iCs w:val="0"/>
          <w:caps w:val="0"/>
          <w:color w:val="333333"/>
          <w:spacing w:val="0"/>
          <w:sz w:val="24"/>
          <w:szCs w:val="24"/>
          <w:shd w:val="clear" w:fill="FFFFFF"/>
          <w:lang w:val="en-US" w:eastAsia="zh-CN"/>
        </w:rPr>
        <w:t>要</w:t>
      </w:r>
      <w:r>
        <w:rPr>
          <w:rFonts w:hint="eastAsia" w:asciiTheme="minorEastAsia" w:hAnsiTheme="minorEastAsia" w:eastAsiaTheme="minorEastAsia" w:cstheme="minorEastAsia"/>
          <w:i w:val="0"/>
          <w:iCs w:val="0"/>
          <w:caps w:val="0"/>
          <w:color w:val="333333"/>
          <w:spacing w:val="0"/>
          <w:sz w:val="24"/>
          <w:szCs w:val="24"/>
          <w:shd w:val="clear" w:fill="FFFFFF"/>
        </w:rPr>
        <w:t>点及</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处置</w:t>
      </w:r>
      <w:r>
        <w:rPr>
          <w:rFonts w:hint="eastAsia" w:asciiTheme="minorEastAsia" w:hAnsiTheme="minorEastAsia" w:cstheme="minorEastAsia"/>
          <w:i w:val="0"/>
          <w:iCs w:val="0"/>
          <w:caps w:val="0"/>
          <w:color w:val="333333"/>
          <w:spacing w:val="0"/>
          <w:sz w:val="24"/>
          <w:szCs w:val="24"/>
          <w:shd w:val="clear" w:fill="FFFFFF"/>
          <w:lang w:val="en-US" w:eastAsia="zh-CN"/>
        </w:rPr>
        <w:t>办法</w:t>
      </w:r>
      <w:r>
        <w:rPr>
          <w:rFonts w:hint="eastAsia" w:asciiTheme="minorEastAsia" w:hAnsiTheme="minorEastAsia" w:eastAsiaTheme="minorEastAsia" w:cstheme="minorEastAsia"/>
          <w:i w:val="0"/>
          <w:iCs w:val="0"/>
          <w:caps w:val="0"/>
          <w:color w:val="333333"/>
          <w:spacing w:val="0"/>
          <w:sz w:val="24"/>
          <w:szCs w:val="24"/>
          <w:shd w:val="clear" w:fill="FFFFFF"/>
        </w:rPr>
        <w:t>如下：</w:t>
      </w:r>
    </w:p>
    <w:tbl>
      <w:tblPr>
        <w:tblStyle w:val="3"/>
        <w:tblW w:w="14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5"/>
        <w:gridCol w:w="686"/>
        <w:gridCol w:w="1965"/>
        <w:gridCol w:w="3285"/>
        <w:gridCol w:w="7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1"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b/>
                <w:bCs/>
                <w:i w:val="0"/>
                <w:iCs w:val="0"/>
                <w:caps w:val="0"/>
                <w:color w:val="333333"/>
                <w:spacing w:val="0"/>
                <w:sz w:val="24"/>
                <w:szCs w:val="24"/>
              </w:rPr>
              <w:t>序号</w:t>
            </w:r>
          </w:p>
        </w:tc>
        <w:tc>
          <w:tcPr>
            <w:tcW w:w="2651"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b/>
                <w:bCs/>
                <w:i w:val="0"/>
                <w:iCs w:val="0"/>
                <w:caps w:val="0"/>
                <w:color w:val="333333"/>
                <w:spacing w:val="0"/>
                <w:sz w:val="24"/>
                <w:szCs w:val="24"/>
                <w:lang w:val="en-US" w:eastAsia="zh-CN"/>
              </w:rPr>
              <w:t>主要</w:t>
            </w:r>
            <w:r>
              <w:rPr>
                <w:rStyle w:val="5"/>
                <w:rFonts w:hint="eastAsia" w:asciiTheme="minorEastAsia" w:hAnsiTheme="minorEastAsia" w:eastAsiaTheme="minorEastAsia" w:cstheme="minorEastAsia"/>
                <w:b/>
                <w:bCs/>
                <w:i w:val="0"/>
                <w:iCs w:val="0"/>
                <w:caps w:val="0"/>
                <w:color w:val="333333"/>
                <w:spacing w:val="0"/>
                <w:sz w:val="24"/>
                <w:szCs w:val="24"/>
              </w:rPr>
              <w:t>风险类型</w:t>
            </w:r>
          </w:p>
        </w:tc>
        <w:tc>
          <w:tcPr>
            <w:tcW w:w="32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r>
              <w:rPr>
                <w:rStyle w:val="5"/>
                <w:rFonts w:hint="eastAsia" w:asciiTheme="minorEastAsia" w:hAnsiTheme="minorEastAsia" w:eastAsiaTheme="minorEastAsia" w:cstheme="minorEastAsia"/>
                <w:b/>
                <w:bCs/>
                <w:i w:val="0"/>
                <w:iCs w:val="0"/>
                <w:caps w:val="0"/>
                <w:color w:val="333333"/>
                <w:spacing w:val="0"/>
                <w:sz w:val="24"/>
                <w:szCs w:val="24"/>
                <w:lang w:val="en-US" w:eastAsia="zh-CN"/>
              </w:rPr>
              <w:t>风险</w:t>
            </w:r>
            <w:r>
              <w:rPr>
                <w:rStyle w:val="5"/>
                <w:rFonts w:hint="eastAsia" w:asciiTheme="minorEastAsia" w:hAnsiTheme="minorEastAsia" w:eastAsiaTheme="minorEastAsia" w:cstheme="minorEastAsia"/>
                <w:b/>
                <w:bCs/>
                <w:i w:val="0"/>
                <w:iCs w:val="0"/>
                <w:caps w:val="0"/>
                <w:color w:val="333333"/>
                <w:spacing w:val="0"/>
                <w:sz w:val="24"/>
                <w:szCs w:val="24"/>
              </w:rPr>
              <w:t>要点</w:t>
            </w:r>
          </w:p>
        </w:tc>
        <w:tc>
          <w:tcPr>
            <w:tcW w:w="76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lang w:val="en-US" w:eastAsia="zh-CN"/>
              </w:rPr>
            </w:pPr>
            <w:r>
              <w:rPr>
                <w:rStyle w:val="5"/>
                <w:rFonts w:hint="eastAsia" w:asciiTheme="minorEastAsia" w:hAnsiTheme="minorEastAsia" w:eastAsiaTheme="minorEastAsia" w:cstheme="minorEastAsia"/>
                <w:b/>
                <w:bCs/>
                <w:i w:val="0"/>
                <w:iCs w:val="0"/>
                <w:caps w:val="0"/>
                <w:color w:val="333333"/>
                <w:spacing w:val="0"/>
                <w:sz w:val="24"/>
                <w:szCs w:val="24"/>
                <w:lang w:val="en-US" w:eastAsia="zh-CN"/>
              </w:rPr>
              <w:t>处置办法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7"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lang w:val="en-US" w:eastAsia="zh-CN"/>
              </w:rPr>
              <w:t>一</w:t>
            </w:r>
          </w:p>
        </w:tc>
        <w:tc>
          <w:tcPr>
            <w:tcW w:w="68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行政事务风险</w:t>
            </w: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学生处分</w:t>
            </w:r>
          </w:p>
        </w:tc>
        <w:tc>
          <w:tcPr>
            <w:tcW w:w="32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相关行政事务处理程序</w:t>
            </w:r>
            <w:r>
              <w:rPr>
                <w:rFonts w:hint="eastAsia" w:asciiTheme="minorEastAsia" w:hAnsiTheme="minorEastAsia" w:eastAsiaTheme="minorEastAsia" w:cstheme="minorEastAsia"/>
                <w:i w:val="0"/>
                <w:iCs w:val="0"/>
                <w:caps w:val="0"/>
                <w:color w:val="333333"/>
                <w:spacing w:val="0"/>
                <w:sz w:val="24"/>
                <w:szCs w:val="24"/>
                <w:lang w:val="en-US" w:eastAsia="zh-CN"/>
              </w:rPr>
              <w:t>规范。</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学生及教职工投诉、申诉</w:t>
            </w:r>
            <w:r>
              <w:rPr>
                <w:rFonts w:hint="eastAsia" w:asciiTheme="minorEastAsia" w:hAnsiTheme="minorEastAsia" w:eastAsiaTheme="minorEastAsia" w:cstheme="minorEastAsia"/>
                <w:i w:val="0"/>
                <w:iCs w:val="0"/>
                <w:caps w:val="0"/>
                <w:color w:val="333333"/>
                <w:spacing w:val="0"/>
                <w:sz w:val="24"/>
                <w:szCs w:val="24"/>
                <w:lang w:val="en-US" w:eastAsia="zh-CN"/>
              </w:rPr>
              <w:t>处理</w:t>
            </w:r>
            <w:r>
              <w:rPr>
                <w:rFonts w:hint="eastAsia" w:asciiTheme="minorEastAsia" w:hAnsiTheme="minorEastAsia" w:eastAsiaTheme="minorEastAsia" w:cstheme="minorEastAsia"/>
                <w:i w:val="0"/>
                <w:iCs w:val="0"/>
                <w:caps w:val="0"/>
                <w:color w:val="333333"/>
                <w:spacing w:val="0"/>
                <w:sz w:val="24"/>
                <w:szCs w:val="24"/>
              </w:rPr>
              <w:t>流程的合法合规。</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采购及招投标管理程序合法合规。</w:t>
            </w:r>
          </w:p>
        </w:tc>
        <w:tc>
          <w:tcPr>
            <w:tcW w:w="7620"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加强学校</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行政</w:t>
            </w:r>
            <w:r>
              <w:rPr>
                <w:rFonts w:hint="eastAsia" w:asciiTheme="minorEastAsia" w:hAnsiTheme="minorEastAsia" w:eastAsiaTheme="minorEastAsia" w:cstheme="minorEastAsia"/>
                <w:i w:val="0"/>
                <w:iCs w:val="0"/>
                <w:caps w:val="0"/>
                <w:color w:val="333333"/>
                <w:spacing w:val="0"/>
                <w:sz w:val="24"/>
                <w:szCs w:val="24"/>
                <w:shd w:val="clear" w:fill="FFFFFF"/>
              </w:rPr>
              <w:t>事务管理规章制度建设。以上位法为根本依据，确保学</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校各项</w:t>
            </w:r>
            <w:r>
              <w:rPr>
                <w:rFonts w:hint="eastAsia" w:asciiTheme="minorEastAsia" w:hAnsiTheme="minorEastAsia" w:eastAsiaTheme="minorEastAsia" w:cstheme="minorEastAsia"/>
                <w:i w:val="0"/>
                <w:iCs w:val="0"/>
                <w:caps w:val="0"/>
                <w:color w:val="333333"/>
                <w:spacing w:val="0"/>
                <w:sz w:val="24"/>
                <w:szCs w:val="24"/>
                <w:shd w:val="clear" w:fill="FFFFFF"/>
              </w:rPr>
              <w:t>事务管理规章制度的法律效力，制定并完善学校相关规章制度，并做好规章制度公示工作，从源头上规避法律风险。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加强规范性文件管理，</w:t>
            </w:r>
            <w:r>
              <w:rPr>
                <w:rFonts w:hint="eastAsia" w:asciiTheme="minorEastAsia" w:hAnsiTheme="minorEastAsia" w:eastAsiaTheme="minorEastAsia" w:cstheme="minorEastAsia"/>
                <w:i w:val="0"/>
                <w:iCs w:val="0"/>
                <w:caps w:val="0"/>
                <w:color w:val="333333"/>
                <w:spacing w:val="0"/>
                <w:sz w:val="24"/>
                <w:szCs w:val="24"/>
                <w:shd w:val="clear" w:fill="FFFFFF"/>
              </w:rPr>
              <w:t>建立校内</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重要</w:t>
            </w:r>
            <w:r>
              <w:rPr>
                <w:rFonts w:hint="eastAsia" w:asciiTheme="minorEastAsia" w:hAnsiTheme="minorEastAsia" w:eastAsiaTheme="minorEastAsia" w:cstheme="minorEastAsia"/>
                <w:i w:val="0"/>
                <w:iCs w:val="0"/>
                <w:caps w:val="0"/>
                <w:color w:val="333333"/>
                <w:spacing w:val="0"/>
                <w:sz w:val="24"/>
                <w:szCs w:val="24"/>
                <w:shd w:val="clear" w:fill="FFFFFF"/>
              </w:rPr>
              <w:t>规章制度合法性审查机制，及时</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解释</w:t>
            </w:r>
            <w:r>
              <w:rPr>
                <w:rFonts w:hint="eastAsia" w:asciiTheme="minorEastAsia" w:hAnsiTheme="minorEastAsia" w:eastAsiaTheme="minorEastAsia" w:cstheme="minorEastAsia"/>
                <w:i w:val="0"/>
                <w:iCs w:val="0"/>
                <w:caps w:val="0"/>
                <w:color w:val="333333"/>
                <w:spacing w:val="0"/>
                <w:sz w:val="24"/>
                <w:szCs w:val="24"/>
                <w:shd w:val="clear" w:fill="FFFFFF"/>
              </w:rPr>
              <w:t>、修</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订</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废止相关制度文件</w:t>
            </w:r>
            <w:r>
              <w:rPr>
                <w:rFonts w:hint="eastAsia" w:asciiTheme="minorEastAsia" w:hAnsiTheme="minorEastAsia" w:eastAsiaTheme="minorEastAsia" w:cstheme="minorEastAsia"/>
                <w:i w:val="0"/>
                <w:iCs w:val="0"/>
                <w:caps w:val="0"/>
                <w:color w:val="333333"/>
                <w:spacing w:val="0"/>
                <w:sz w:val="24"/>
                <w:szCs w:val="24"/>
                <w:shd w:val="clear" w:fill="FFFFFF"/>
              </w:rPr>
              <w:t>，真正实现校内</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规章制度</w:t>
            </w:r>
            <w:r>
              <w:rPr>
                <w:rFonts w:hint="eastAsia" w:asciiTheme="minorEastAsia" w:hAnsiTheme="minorEastAsia" w:eastAsiaTheme="minorEastAsia" w:cstheme="minorEastAsia"/>
                <w:i w:val="0"/>
                <w:iCs w:val="0"/>
                <w:caps w:val="0"/>
                <w:color w:val="333333"/>
                <w:spacing w:val="0"/>
                <w:sz w:val="24"/>
                <w:szCs w:val="24"/>
                <w:shd w:val="clear" w:fill="FFFFFF"/>
              </w:rPr>
              <w:t>的合法性与适用性。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建立健全师生申诉听证制度，明确受理部门、办理流程、办理时限等，确保校内申诉渠道畅通、处理及时有效、程序合法合规。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加强采购及招投标全流程管理，确保合法合规。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积极开展普法宣传和法律事务培训工作，做好校园法治文化建设，增强师生的法律意识，提高法治工作的业务水平。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9"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招生及学</w:t>
            </w:r>
            <w:r>
              <w:rPr>
                <w:rFonts w:hint="eastAsia" w:asciiTheme="minorEastAsia" w:hAnsiTheme="minorEastAsia" w:cstheme="minorEastAsia"/>
                <w:i w:val="0"/>
                <w:iCs w:val="0"/>
                <w:caps w:val="0"/>
                <w:color w:val="333333"/>
                <w:spacing w:val="0"/>
                <w:sz w:val="24"/>
                <w:szCs w:val="24"/>
                <w:lang w:val="en-US" w:eastAsia="zh-CN"/>
              </w:rPr>
              <w:t>历</w:t>
            </w:r>
            <w:r>
              <w:rPr>
                <w:rFonts w:hint="eastAsia" w:asciiTheme="minorEastAsia" w:hAnsiTheme="minorEastAsia" w:eastAsiaTheme="minorEastAsia" w:cstheme="minorEastAsia"/>
                <w:i w:val="0"/>
                <w:iCs w:val="0"/>
                <w:caps w:val="0"/>
                <w:color w:val="333333"/>
                <w:spacing w:val="0"/>
                <w:sz w:val="24"/>
                <w:szCs w:val="24"/>
              </w:rPr>
              <w:t>学位授予</w:t>
            </w:r>
            <w:bookmarkStart w:id="0" w:name="_GoBack"/>
            <w:bookmarkEnd w:id="0"/>
          </w:p>
        </w:tc>
        <w:tc>
          <w:tcPr>
            <w:tcW w:w="328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教</w:t>
            </w:r>
            <w:r>
              <w:rPr>
                <w:rFonts w:hint="eastAsia" w:asciiTheme="minorEastAsia" w:hAnsiTheme="minorEastAsia" w:eastAsiaTheme="minorEastAsia" w:cstheme="minorEastAsia"/>
                <w:i w:val="0"/>
                <w:iCs w:val="0"/>
                <w:caps w:val="0"/>
                <w:color w:val="333333"/>
                <w:spacing w:val="0"/>
                <w:sz w:val="24"/>
                <w:szCs w:val="24"/>
                <w:lang w:val="en-US" w:eastAsia="zh-CN"/>
              </w:rPr>
              <w:t>职工</w:t>
            </w:r>
            <w:r>
              <w:rPr>
                <w:rFonts w:hint="eastAsia" w:asciiTheme="minorEastAsia" w:hAnsiTheme="minorEastAsia" w:eastAsiaTheme="minorEastAsia" w:cstheme="minorEastAsia"/>
                <w:i w:val="0"/>
                <w:iCs w:val="0"/>
                <w:caps w:val="0"/>
                <w:color w:val="333333"/>
                <w:spacing w:val="0"/>
                <w:sz w:val="24"/>
                <w:szCs w:val="24"/>
              </w:rPr>
              <w:t>处分及职称评</w:t>
            </w:r>
            <w:r>
              <w:rPr>
                <w:rFonts w:hint="eastAsia" w:asciiTheme="minorEastAsia" w:hAnsiTheme="minorEastAsia" w:eastAsiaTheme="minorEastAsia" w:cstheme="minorEastAsia"/>
                <w:i w:val="0"/>
                <w:iCs w:val="0"/>
                <w:caps w:val="0"/>
                <w:color w:val="333333"/>
                <w:spacing w:val="0"/>
                <w:sz w:val="24"/>
                <w:szCs w:val="24"/>
                <w:lang w:val="en-US" w:eastAsia="zh-CN"/>
              </w:rPr>
              <w:t>聘</w:t>
            </w:r>
          </w:p>
        </w:tc>
        <w:tc>
          <w:tcPr>
            <w:tcW w:w="328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1"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采购及招投标管理</w:t>
            </w:r>
          </w:p>
        </w:tc>
        <w:tc>
          <w:tcPr>
            <w:tcW w:w="328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7"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p>
        </w:tc>
        <w:tc>
          <w:tcPr>
            <w:tcW w:w="68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知识产权风险</w:t>
            </w: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著作权</w:t>
            </w:r>
            <w:r>
              <w:rPr>
                <w:rFonts w:hint="eastAsia" w:asciiTheme="minorEastAsia" w:hAnsiTheme="minorEastAsia" w:eastAsiaTheme="minorEastAsia" w:cstheme="minorEastAsia"/>
                <w:i w:val="0"/>
                <w:iCs w:val="0"/>
                <w:caps w:val="0"/>
                <w:color w:val="333333"/>
                <w:spacing w:val="0"/>
                <w:sz w:val="24"/>
                <w:szCs w:val="24"/>
                <w:lang w:eastAsia="zh-CN"/>
              </w:rPr>
              <w:t>、</w:t>
            </w:r>
            <w:r>
              <w:rPr>
                <w:rFonts w:hint="eastAsia" w:asciiTheme="minorEastAsia" w:hAnsiTheme="minorEastAsia" w:eastAsiaTheme="minorEastAsia" w:cstheme="minorEastAsia"/>
                <w:i w:val="0"/>
                <w:iCs w:val="0"/>
                <w:caps w:val="0"/>
                <w:color w:val="333333"/>
                <w:spacing w:val="0"/>
                <w:sz w:val="24"/>
                <w:szCs w:val="24"/>
                <w:lang w:val="en-US" w:eastAsia="zh-CN"/>
              </w:rPr>
              <w:t>专利权的使用、许可与</w:t>
            </w:r>
            <w:r>
              <w:rPr>
                <w:rFonts w:hint="eastAsia" w:asciiTheme="minorEastAsia" w:hAnsiTheme="minorEastAsia" w:eastAsiaTheme="minorEastAsia" w:cstheme="minorEastAsia"/>
                <w:i w:val="0"/>
                <w:iCs w:val="0"/>
                <w:caps w:val="0"/>
                <w:color w:val="333333"/>
                <w:spacing w:val="0"/>
                <w:sz w:val="24"/>
                <w:szCs w:val="24"/>
              </w:rPr>
              <w:t>转让</w:t>
            </w:r>
          </w:p>
        </w:tc>
        <w:tc>
          <w:tcPr>
            <w:tcW w:w="32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师生</w:t>
            </w:r>
            <w:r>
              <w:rPr>
                <w:rFonts w:hint="eastAsia" w:asciiTheme="minorEastAsia" w:hAnsiTheme="minorEastAsia" w:eastAsiaTheme="minorEastAsia" w:cstheme="minorEastAsia"/>
                <w:i w:val="0"/>
                <w:iCs w:val="0"/>
                <w:caps w:val="0"/>
                <w:color w:val="333333"/>
                <w:spacing w:val="0"/>
                <w:sz w:val="24"/>
                <w:szCs w:val="24"/>
              </w:rPr>
              <w:t>职务作品的知识产权归属</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知识产权</w:t>
            </w:r>
            <w:r>
              <w:rPr>
                <w:rFonts w:hint="eastAsia" w:asciiTheme="minorEastAsia" w:hAnsiTheme="minorEastAsia" w:eastAsiaTheme="minorEastAsia" w:cstheme="minorEastAsia"/>
                <w:i w:val="0"/>
                <w:iCs w:val="0"/>
                <w:caps w:val="0"/>
                <w:color w:val="333333"/>
                <w:spacing w:val="0"/>
                <w:sz w:val="24"/>
                <w:szCs w:val="24"/>
                <w:lang w:val="en-US" w:eastAsia="zh-CN"/>
              </w:rPr>
              <w:t>的使用、</w:t>
            </w:r>
            <w:r>
              <w:rPr>
                <w:rFonts w:hint="eastAsia" w:asciiTheme="minorEastAsia" w:hAnsiTheme="minorEastAsia" w:eastAsiaTheme="minorEastAsia" w:cstheme="minorEastAsia"/>
                <w:i w:val="0"/>
                <w:iCs w:val="0"/>
                <w:caps w:val="0"/>
                <w:color w:val="333333"/>
                <w:spacing w:val="0"/>
                <w:sz w:val="24"/>
                <w:szCs w:val="24"/>
              </w:rPr>
              <w:t>许可、转让的合法合规性</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产生知识产权纠纷后的舆情处理机制等。</w:t>
            </w:r>
          </w:p>
        </w:tc>
        <w:tc>
          <w:tcPr>
            <w:tcW w:w="7620"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完善知识产权保护制度</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cstheme="minorEastAsia"/>
                <w:i w:val="0"/>
                <w:iCs w:val="0"/>
                <w:caps w:val="0"/>
                <w:color w:val="333333"/>
                <w:spacing w:val="0"/>
                <w:sz w:val="24"/>
                <w:szCs w:val="24"/>
                <w:shd w:val="clear" w:fill="FFFFFF"/>
                <w:lang w:eastAsia="zh-CN"/>
              </w:rPr>
              <w:t>增强</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知识产权保护意识</w:t>
            </w:r>
            <w:r>
              <w:rPr>
                <w:rFonts w:hint="eastAsia" w:asciiTheme="minorEastAsia" w:hAnsiTheme="minorEastAsia" w:eastAsiaTheme="minorEastAsia" w:cstheme="minorEastAsia"/>
                <w:i w:val="0"/>
                <w:iCs w:val="0"/>
                <w:caps w:val="0"/>
                <w:color w:val="333333"/>
                <w:spacing w:val="0"/>
                <w:sz w:val="24"/>
                <w:szCs w:val="24"/>
                <w:shd w:val="clear" w:fill="FFFFFF"/>
              </w:rPr>
              <w:t>。结合</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学</w:t>
            </w:r>
            <w:r>
              <w:rPr>
                <w:rFonts w:hint="eastAsia" w:asciiTheme="minorEastAsia" w:hAnsiTheme="minorEastAsia" w:eastAsiaTheme="minorEastAsia" w:cstheme="minorEastAsia"/>
                <w:i w:val="0"/>
                <w:iCs w:val="0"/>
                <w:caps w:val="0"/>
                <w:color w:val="333333"/>
                <w:spacing w:val="0"/>
                <w:sz w:val="24"/>
                <w:szCs w:val="24"/>
                <w:shd w:val="clear" w:fill="FFFFFF"/>
              </w:rPr>
              <w:t>校的实际情况，逐步建立健全知识产权工作机构</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制定知识产权工作的具体规划和保护规定</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加强对涉</w:t>
            </w:r>
            <w:r>
              <w:rPr>
                <w:rFonts w:hint="eastAsia" w:asciiTheme="minorEastAsia" w:hAnsiTheme="minorEastAsia" w:eastAsiaTheme="minorEastAsia" w:cstheme="minorEastAsia"/>
                <w:i w:val="0"/>
                <w:iCs w:val="0"/>
                <w:caps w:val="0"/>
                <w:color w:val="333333"/>
                <w:spacing w:val="0"/>
                <w:sz w:val="24"/>
                <w:szCs w:val="24"/>
                <w:shd w:val="clear" w:fill="FFFFFF"/>
              </w:rPr>
              <w:t>知识产权合同</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的</w:t>
            </w:r>
            <w:r>
              <w:rPr>
                <w:rFonts w:hint="eastAsia" w:asciiTheme="minorEastAsia" w:hAnsiTheme="minorEastAsia" w:eastAsiaTheme="minorEastAsia" w:cstheme="minorEastAsia"/>
                <w:i w:val="0"/>
                <w:iCs w:val="0"/>
                <w:caps w:val="0"/>
                <w:color w:val="333333"/>
                <w:spacing w:val="0"/>
                <w:sz w:val="24"/>
                <w:szCs w:val="24"/>
                <w:shd w:val="clear" w:fill="FFFFFF"/>
              </w:rPr>
              <w:t>审核管理</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日常管理活动中注意对他人知识产权使用的合法合规，避免侵权风险</w:t>
            </w:r>
            <w:r>
              <w:rPr>
                <w:rFonts w:hint="eastAsia" w:asciiTheme="minorEastAsia" w:hAnsiTheme="minorEastAsia" w:eastAsiaTheme="minorEastAsia" w:cstheme="minorEastAsia"/>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加强与学校法律顾问的沟通咨询，对于</w:t>
            </w:r>
            <w:r>
              <w:rPr>
                <w:rFonts w:hint="eastAsia" w:asciiTheme="minorEastAsia" w:hAnsiTheme="minorEastAsia" w:eastAsiaTheme="minorEastAsia" w:cstheme="minorEastAsia"/>
                <w:i w:val="0"/>
                <w:iCs w:val="0"/>
                <w:caps w:val="0"/>
                <w:color w:val="333333"/>
                <w:spacing w:val="0"/>
                <w:sz w:val="24"/>
                <w:szCs w:val="24"/>
                <w:shd w:val="clear" w:fill="FFFFFF"/>
              </w:rPr>
              <w:t>侵害</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学校</w:t>
            </w:r>
            <w:r>
              <w:rPr>
                <w:rFonts w:hint="eastAsia" w:asciiTheme="minorEastAsia" w:hAnsiTheme="minorEastAsia" w:eastAsiaTheme="minorEastAsia" w:cstheme="minorEastAsia"/>
                <w:i w:val="0"/>
                <w:iCs w:val="0"/>
                <w:caps w:val="0"/>
                <w:color w:val="333333"/>
                <w:spacing w:val="0"/>
                <w:sz w:val="24"/>
                <w:szCs w:val="24"/>
                <w:shd w:val="clear" w:fill="FFFFFF"/>
              </w:rPr>
              <w:t>知识产权</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的行为</w:t>
            </w:r>
            <w:r>
              <w:rPr>
                <w:rFonts w:hint="eastAsia" w:asciiTheme="minorEastAsia" w:hAnsiTheme="minorEastAsia" w:eastAsiaTheme="minorEastAsia" w:cstheme="minorEastAsia"/>
                <w:i w:val="0"/>
                <w:iCs w:val="0"/>
                <w:caps w:val="0"/>
                <w:color w:val="333333"/>
                <w:spacing w:val="0"/>
                <w:sz w:val="24"/>
                <w:szCs w:val="24"/>
                <w:shd w:val="clear" w:fill="FFFFFF"/>
              </w:rPr>
              <w:t>，学校有处理权的，应责令其改正，并对直接责任人给予相应的处分；学校无处理权的，应提请并协助有关行政部门依法作出处理。构成犯罪的，应当依法追究刑事责任。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在学校教学、科研、创作以及成果的申报、评审、鉴定、产业化活动中，采取欺骗手段，获得优惠待遇或者奖励的，学校应当责令改正，退还非法所得，取消其获得的优惠待遇和奖励。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泄漏学校的保密</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知识产权</w:t>
            </w:r>
            <w:r>
              <w:rPr>
                <w:rFonts w:hint="eastAsia" w:asciiTheme="minorEastAsia" w:hAnsiTheme="minorEastAsia" w:eastAsiaTheme="minorEastAsia" w:cstheme="minorEastAsia"/>
                <w:i w:val="0"/>
                <w:iCs w:val="0"/>
                <w:caps w:val="0"/>
                <w:color w:val="333333"/>
                <w:spacing w:val="0"/>
                <w:sz w:val="24"/>
                <w:szCs w:val="24"/>
                <w:shd w:val="clear" w:fill="FFFFFF"/>
              </w:rPr>
              <w:t>内容，或者擅自</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或</w:t>
            </w:r>
            <w:r>
              <w:rPr>
                <w:rFonts w:hint="eastAsia" w:asciiTheme="minorEastAsia" w:hAnsiTheme="minorEastAsia" w:eastAsiaTheme="minorEastAsia" w:cstheme="minorEastAsia"/>
                <w:i w:val="0"/>
                <w:iCs w:val="0"/>
                <w:caps w:val="0"/>
                <w:color w:val="333333"/>
                <w:spacing w:val="0"/>
                <w:sz w:val="24"/>
                <w:szCs w:val="24"/>
                <w:shd w:val="clear" w:fill="FFFFFF"/>
              </w:rPr>
              <w:t>变相转让</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许可使用学校</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知识产权</w:t>
            </w:r>
            <w:r>
              <w:rPr>
                <w:rFonts w:hint="eastAsia" w:asciiTheme="minorEastAsia" w:hAnsiTheme="minorEastAsia" w:eastAsiaTheme="minorEastAsia" w:cstheme="minorEastAsia"/>
                <w:i w:val="0"/>
                <w:iCs w:val="0"/>
                <w:caps w:val="0"/>
                <w:color w:val="333333"/>
                <w:spacing w:val="0"/>
                <w:sz w:val="24"/>
                <w:szCs w:val="24"/>
                <w:shd w:val="clear" w:fill="FFFFFF"/>
              </w:rPr>
              <w:t>的，或造成学校资产流失和损失的，由学校或其主管教育行政部门对直接责任人员及时给予</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相应</w:t>
            </w:r>
            <w:r>
              <w:rPr>
                <w:rFonts w:hint="eastAsia" w:asciiTheme="minorEastAsia" w:hAnsiTheme="minorEastAsia" w:eastAsiaTheme="minorEastAsia" w:cstheme="minorEastAsia"/>
                <w:i w:val="0"/>
                <w:iCs w:val="0"/>
                <w:caps w:val="0"/>
                <w:color w:val="333333"/>
                <w:spacing w:val="0"/>
                <w:sz w:val="24"/>
                <w:szCs w:val="24"/>
                <w:shd w:val="clear" w:fill="FFFFFF"/>
              </w:rPr>
              <w:t>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9"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学校名称及校徽</w:t>
            </w:r>
            <w:r>
              <w:rPr>
                <w:rFonts w:hint="eastAsia" w:asciiTheme="minorEastAsia" w:hAnsiTheme="minorEastAsia" w:eastAsiaTheme="minorEastAsia" w:cstheme="minorEastAsia"/>
                <w:i w:val="0"/>
                <w:iCs w:val="0"/>
                <w:caps w:val="0"/>
                <w:color w:val="333333"/>
                <w:spacing w:val="0"/>
                <w:sz w:val="24"/>
                <w:szCs w:val="24"/>
                <w:lang w:val="en-US" w:eastAsia="zh-CN"/>
              </w:rPr>
              <w:t>使用</w:t>
            </w:r>
          </w:p>
        </w:tc>
        <w:tc>
          <w:tcPr>
            <w:tcW w:w="328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8"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网络教学知识产权</w:t>
            </w:r>
          </w:p>
        </w:tc>
        <w:tc>
          <w:tcPr>
            <w:tcW w:w="328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9"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三</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Theme="minorEastAsia" w:hAnsiTheme="minorEastAsia" w:eastAsiaTheme="minorEastAsia" w:cstheme="minorEastAsia"/>
                <w:sz w:val="24"/>
                <w:szCs w:val="24"/>
              </w:rPr>
            </w:pPr>
          </w:p>
        </w:tc>
        <w:tc>
          <w:tcPr>
            <w:tcW w:w="68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肖像及名誉权风险</w:t>
            </w:r>
          </w:p>
        </w:tc>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肖像权侵权风险</w:t>
            </w:r>
          </w:p>
        </w:tc>
        <w:tc>
          <w:tcPr>
            <w:tcW w:w="328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校内活动、校内教学及相关作品所</w:t>
            </w:r>
            <w:r>
              <w:rPr>
                <w:rFonts w:hint="eastAsia" w:asciiTheme="minorEastAsia" w:hAnsiTheme="minorEastAsia" w:cstheme="minorEastAsia"/>
                <w:i w:val="0"/>
                <w:iCs w:val="0"/>
                <w:caps w:val="0"/>
                <w:color w:val="333333"/>
                <w:spacing w:val="0"/>
                <w:sz w:val="24"/>
                <w:szCs w:val="24"/>
                <w:lang w:eastAsia="zh-CN"/>
              </w:rPr>
              <w:t>涉及的</w:t>
            </w:r>
            <w:r>
              <w:rPr>
                <w:rFonts w:hint="eastAsia" w:asciiTheme="minorEastAsia" w:hAnsiTheme="minorEastAsia" w:eastAsiaTheme="minorEastAsia" w:cstheme="minorEastAsia"/>
                <w:i w:val="0"/>
                <w:iCs w:val="0"/>
                <w:caps w:val="0"/>
                <w:color w:val="333333"/>
                <w:spacing w:val="0"/>
                <w:sz w:val="24"/>
                <w:szCs w:val="24"/>
              </w:rPr>
              <w:t>对他人肖像权使用的合法合规性，以及对他人名誉权侵权导致的纠纷及舆论处理等。</w:t>
            </w:r>
          </w:p>
        </w:tc>
        <w:tc>
          <w:tcPr>
            <w:tcW w:w="7620" w:type="dxa"/>
            <w:vMerge w:val="restart"/>
            <w:tcBorders>
              <w:top w:val="single" w:color="000000" w:sz="6" w:space="0"/>
              <w:left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加强教职工法律风险意识，引导教职工将自己的言论控制在法律允许的范围之内，防止侵害他人的名誉权。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加强对个人信息的保护，不随意公布相关人员信息，不侵犯相关人员的隐私，保护相关人员姓名权、名誉权、荣誉权等人格权不受侵犯。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学校日常活动中，应当保证</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使用的相关</w:t>
            </w:r>
            <w:r>
              <w:rPr>
                <w:rFonts w:hint="eastAsia" w:asciiTheme="minorEastAsia" w:hAnsiTheme="minorEastAsia" w:eastAsiaTheme="minorEastAsia" w:cstheme="minorEastAsia"/>
                <w:i w:val="0"/>
                <w:iCs w:val="0"/>
                <w:caps w:val="0"/>
                <w:color w:val="333333"/>
                <w:spacing w:val="0"/>
                <w:sz w:val="24"/>
                <w:szCs w:val="24"/>
                <w:shd w:val="clear" w:fill="FFFFFF"/>
              </w:rPr>
              <w:t>内容符合事实，不损害他人的名誉权、隐私权。要确保得到肖像权人的授权许可，不侵犯他人肖像权。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8"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名誉权侵权风险</w:t>
            </w:r>
          </w:p>
        </w:tc>
        <w:tc>
          <w:tcPr>
            <w:tcW w:w="3285" w:type="dxa"/>
            <w:vMerge w:val="continue"/>
            <w:tcBorders>
              <w:top w:val="single" w:color="000000" w:sz="6" w:space="0"/>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left w:val="single" w:color="000000" w:sz="6"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0" w:type="auto"/>
            <w:vMerge w:val="restart"/>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w:t>
            </w:r>
          </w:p>
        </w:tc>
        <w:tc>
          <w:tcPr>
            <w:tcW w:w="68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合同管理风险</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采购合同（如设备、物资、食品</w:t>
            </w:r>
            <w:r>
              <w:rPr>
                <w:rFonts w:hint="eastAsia" w:asciiTheme="minorEastAsia" w:hAnsiTheme="minorEastAsia" w:eastAsiaTheme="minorEastAsia" w:cstheme="minorEastAsia"/>
                <w:i w:val="0"/>
                <w:iCs w:val="0"/>
                <w:caps w:val="0"/>
                <w:color w:val="333333"/>
                <w:spacing w:val="0"/>
                <w:sz w:val="24"/>
                <w:szCs w:val="24"/>
                <w:lang w:eastAsia="zh-CN"/>
              </w:rPr>
              <w:t>、</w:t>
            </w:r>
            <w:r>
              <w:rPr>
                <w:rFonts w:hint="eastAsia" w:asciiTheme="minorEastAsia" w:hAnsiTheme="minorEastAsia" w:eastAsiaTheme="minorEastAsia" w:cstheme="minorEastAsia"/>
                <w:i w:val="0"/>
                <w:iCs w:val="0"/>
                <w:caps w:val="0"/>
                <w:color w:val="333333"/>
                <w:spacing w:val="0"/>
                <w:sz w:val="24"/>
                <w:szCs w:val="24"/>
                <w:lang w:val="en-US" w:eastAsia="zh-CN"/>
              </w:rPr>
              <w:t>用品</w:t>
            </w:r>
            <w:r>
              <w:rPr>
                <w:rFonts w:hint="eastAsia" w:asciiTheme="minorEastAsia" w:hAnsiTheme="minorEastAsia" w:eastAsiaTheme="minorEastAsia" w:cstheme="minorEastAsia"/>
                <w:i w:val="0"/>
                <w:iCs w:val="0"/>
                <w:caps w:val="0"/>
                <w:color w:val="333333"/>
                <w:spacing w:val="0"/>
                <w:sz w:val="24"/>
                <w:szCs w:val="24"/>
              </w:rPr>
              <w:t>等）</w:t>
            </w:r>
          </w:p>
        </w:tc>
        <w:tc>
          <w:tcPr>
            <w:tcW w:w="3285"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采购、</w:t>
            </w:r>
            <w:r>
              <w:rPr>
                <w:rFonts w:hint="eastAsia" w:asciiTheme="minorEastAsia" w:hAnsiTheme="minorEastAsia" w:eastAsiaTheme="minorEastAsia" w:cstheme="minorEastAsia"/>
                <w:i w:val="0"/>
                <w:iCs w:val="0"/>
                <w:caps w:val="0"/>
                <w:color w:val="333333"/>
                <w:spacing w:val="0"/>
                <w:sz w:val="24"/>
                <w:szCs w:val="24"/>
              </w:rPr>
              <w:t>招投标流程合规性</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合同权利义务、费用及付款、违约责任等核心条款的约定</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合同审批、签署流程的合规性及风险控制效果等</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合同与法律法规的衔接</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发生合同纠纷时的处理机制等。</w:t>
            </w:r>
          </w:p>
        </w:tc>
        <w:tc>
          <w:tcPr>
            <w:tcW w:w="7620"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提高学校合同</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承办、执行、</w:t>
            </w:r>
            <w:r>
              <w:rPr>
                <w:rFonts w:hint="eastAsia" w:asciiTheme="minorEastAsia" w:hAnsiTheme="minorEastAsia" w:eastAsiaTheme="minorEastAsia" w:cstheme="minorEastAsia"/>
                <w:i w:val="0"/>
                <w:iCs w:val="0"/>
                <w:caps w:val="0"/>
                <w:color w:val="333333"/>
                <w:spacing w:val="0"/>
                <w:sz w:val="24"/>
                <w:szCs w:val="24"/>
                <w:shd w:val="clear" w:fill="FFFFFF"/>
              </w:rPr>
              <w:t>管理人员的法律风险防范意识。通过开展法律知识定期培训、法律讲座、法律实务专题研讨等多种形式提高学校工作人员的法律素质。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建立学校合同格式文本的广泛推行适用制度，根据学校所涉及各类合同的具体特点，从合同类型上全面把握，以国家相关法律为依据，制定学校所适用的合同范本。推进合同文本标准化、完善化，并积极推行合同范本的广泛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建立有效的</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全流程</w:t>
            </w:r>
            <w:r>
              <w:rPr>
                <w:rFonts w:hint="eastAsia" w:asciiTheme="minorEastAsia" w:hAnsiTheme="minorEastAsia" w:eastAsiaTheme="minorEastAsia" w:cstheme="minorEastAsia"/>
                <w:i w:val="0"/>
                <w:iCs w:val="0"/>
                <w:caps w:val="0"/>
                <w:color w:val="333333"/>
                <w:spacing w:val="0"/>
                <w:sz w:val="24"/>
                <w:szCs w:val="24"/>
                <w:shd w:val="clear" w:fill="FFFFFF"/>
              </w:rPr>
              <w:t>合同管理制度，主要包括合同管理</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办法</w:t>
            </w:r>
            <w:r>
              <w:rPr>
                <w:rFonts w:hint="eastAsia" w:asciiTheme="minorEastAsia" w:hAnsiTheme="minorEastAsia" w:eastAsiaTheme="minorEastAsia" w:cstheme="minorEastAsia"/>
                <w:i w:val="0"/>
                <w:iCs w:val="0"/>
                <w:caps w:val="0"/>
                <w:color w:val="333333"/>
                <w:spacing w:val="0"/>
                <w:sz w:val="24"/>
                <w:szCs w:val="24"/>
                <w:shd w:val="clear" w:fill="FFFFFF"/>
              </w:rPr>
              <w:t>、合同审查制度、合同</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用</w:t>
            </w:r>
            <w:r>
              <w:rPr>
                <w:rFonts w:hint="eastAsia" w:asciiTheme="minorEastAsia" w:hAnsiTheme="minorEastAsia" w:eastAsiaTheme="minorEastAsia" w:cstheme="minorEastAsia"/>
                <w:i w:val="0"/>
                <w:iCs w:val="0"/>
                <w:caps w:val="0"/>
                <w:color w:val="333333"/>
                <w:spacing w:val="0"/>
                <w:sz w:val="24"/>
                <w:szCs w:val="24"/>
                <w:shd w:val="clear" w:fill="FFFFFF"/>
              </w:rPr>
              <w:t>章管理制度、合同台账</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管理</w:t>
            </w:r>
            <w:r>
              <w:rPr>
                <w:rFonts w:hint="eastAsia" w:asciiTheme="minorEastAsia" w:hAnsiTheme="minorEastAsia" w:eastAsiaTheme="minorEastAsia" w:cstheme="minorEastAsia"/>
                <w:i w:val="0"/>
                <w:iCs w:val="0"/>
                <w:caps w:val="0"/>
                <w:color w:val="333333"/>
                <w:spacing w:val="0"/>
                <w:sz w:val="24"/>
                <w:szCs w:val="24"/>
                <w:shd w:val="clear" w:fill="FFFFFF"/>
              </w:rPr>
              <w:t>、合同相对方主体资格审查制度、合同档案管理制度等</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加</w:t>
            </w:r>
            <w:r>
              <w:rPr>
                <w:rFonts w:hint="eastAsia" w:asciiTheme="minorEastAsia" w:hAnsiTheme="minorEastAsia" w:eastAsiaTheme="minorEastAsia" w:cstheme="minorEastAsia"/>
                <w:i w:val="0"/>
                <w:iCs w:val="0"/>
                <w:caps w:val="0"/>
                <w:color w:val="333333"/>
                <w:spacing w:val="0"/>
                <w:sz w:val="24"/>
                <w:szCs w:val="24"/>
                <w:shd w:val="clear" w:fill="FFFFFF"/>
              </w:rPr>
              <w:t>大学校合同管理执行和监管力度</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对造成损失的进行</w:t>
            </w:r>
            <w:r>
              <w:rPr>
                <w:rFonts w:hint="eastAsia" w:asciiTheme="minorEastAsia" w:hAnsiTheme="minorEastAsia" w:eastAsiaTheme="minorEastAsia" w:cstheme="minorEastAsia"/>
                <w:i w:val="0"/>
                <w:iCs w:val="0"/>
                <w:caps w:val="0"/>
                <w:color w:val="333333"/>
                <w:spacing w:val="0"/>
                <w:sz w:val="24"/>
                <w:szCs w:val="24"/>
                <w:shd w:val="clear" w:fill="FFFFFF"/>
              </w:rPr>
              <w:t>教育批评并</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给予</w:t>
            </w:r>
            <w:r>
              <w:rPr>
                <w:rFonts w:hint="eastAsia" w:asciiTheme="minorEastAsia" w:hAnsiTheme="minorEastAsia" w:eastAsiaTheme="minorEastAsia" w:cstheme="minorEastAsia"/>
                <w:i w:val="0"/>
                <w:iCs w:val="0"/>
                <w:caps w:val="0"/>
                <w:color w:val="333333"/>
                <w:spacing w:val="0"/>
                <w:sz w:val="24"/>
                <w:szCs w:val="24"/>
                <w:shd w:val="clear" w:fill="FFFFFF"/>
              </w:rPr>
              <w:t>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8" w:hRule="atLeast"/>
        </w:trPr>
        <w:tc>
          <w:tcPr>
            <w:tcW w:w="0" w:type="auto"/>
            <w:vMerge w:val="continue"/>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基建</w:t>
            </w:r>
            <w:r>
              <w:rPr>
                <w:rFonts w:hint="eastAsia" w:asciiTheme="minorEastAsia" w:hAnsiTheme="minorEastAsia" w:eastAsiaTheme="minorEastAsia" w:cstheme="minorEastAsia"/>
                <w:i w:val="0"/>
                <w:iCs w:val="0"/>
                <w:caps w:val="0"/>
                <w:color w:val="333333"/>
                <w:spacing w:val="0"/>
                <w:sz w:val="24"/>
                <w:szCs w:val="24"/>
                <w:lang w:val="en-US" w:eastAsia="zh-CN"/>
              </w:rPr>
              <w:t>工程</w:t>
            </w:r>
            <w:r>
              <w:rPr>
                <w:rFonts w:hint="eastAsia" w:asciiTheme="minorEastAsia" w:hAnsiTheme="minorEastAsia" w:eastAsiaTheme="minorEastAsia" w:cstheme="minorEastAsia"/>
                <w:i w:val="0"/>
                <w:iCs w:val="0"/>
                <w:caps w:val="0"/>
                <w:color w:val="333333"/>
                <w:spacing w:val="0"/>
                <w:sz w:val="24"/>
                <w:szCs w:val="24"/>
              </w:rPr>
              <w:t>合同（如维修、建设</w:t>
            </w:r>
            <w:r>
              <w:rPr>
                <w:rFonts w:hint="eastAsia" w:asciiTheme="minorEastAsia" w:hAnsiTheme="minorEastAsia" w:eastAsiaTheme="minorEastAsia" w:cstheme="minorEastAsia"/>
                <w:i w:val="0"/>
                <w:iCs w:val="0"/>
                <w:caps w:val="0"/>
                <w:color w:val="333333"/>
                <w:spacing w:val="0"/>
                <w:sz w:val="24"/>
                <w:szCs w:val="24"/>
                <w:lang w:eastAsia="zh-CN"/>
              </w:rPr>
              <w:t>、</w:t>
            </w:r>
            <w:r>
              <w:rPr>
                <w:rFonts w:hint="eastAsia" w:asciiTheme="minorEastAsia" w:hAnsiTheme="minorEastAsia" w:eastAsiaTheme="minorEastAsia" w:cstheme="minorEastAsia"/>
                <w:i w:val="0"/>
                <w:iCs w:val="0"/>
                <w:caps w:val="0"/>
                <w:color w:val="333333"/>
                <w:spacing w:val="0"/>
                <w:sz w:val="24"/>
                <w:szCs w:val="24"/>
                <w:lang w:val="en-US" w:eastAsia="zh-CN"/>
              </w:rPr>
              <w:t>租赁</w:t>
            </w:r>
            <w:r>
              <w:rPr>
                <w:rFonts w:hint="eastAsia" w:asciiTheme="minorEastAsia" w:hAnsiTheme="minorEastAsia" w:eastAsiaTheme="minorEastAsia" w:cstheme="minorEastAsia"/>
                <w:i w:val="0"/>
                <w:iCs w:val="0"/>
                <w:caps w:val="0"/>
                <w:color w:val="333333"/>
                <w:spacing w:val="0"/>
                <w:sz w:val="24"/>
                <w:szCs w:val="24"/>
              </w:rPr>
              <w:t>合同等）</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0" w:type="auto"/>
            <w:vMerge w:val="continue"/>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知识产权相关合同</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0" w:type="auto"/>
            <w:vMerge w:val="continue"/>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合作办学/招生合同</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0" w:type="auto"/>
            <w:vMerge w:val="continue"/>
            <w:tcBorders>
              <w:top w:val="single" w:color="000000" w:sz="6" w:space="0"/>
              <w:left w:val="single" w:color="000000" w:sz="6"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教职工劳动合同</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2"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lang w:val="en-US" w:eastAsia="zh-CN"/>
              </w:rPr>
              <w:t>五</w:t>
            </w:r>
          </w:p>
        </w:tc>
        <w:tc>
          <w:tcPr>
            <w:tcW w:w="686"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人身</w:t>
            </w:r>
            <w:r>
              <w:rPr>
                <w:rFonts w:hint="eastAsia" w:asciiTheme="minorEastAsia" w:hAnsiTheme="minorEastAsia" w:eastAsiaTheme="minorEastAsia" w:cstheme="minorEastAsia"/>
                <w:i w:val="0"/>
                <w:iCs w:val="0"/>
                <w:caps w:val="0"/>
                <w:color w:val="333333"/>
                <w:spacing w:val="0"/>
                <w:sz w:val="24"/>
                <w:szCs w:val="24"/>
                <w:lang w:val="en-US" w:eastAsia="zh-CN"/>
              </w:rPr>
              <w:t>及财产</w:t>
            </w:r>
            <w:r>
              <w:rPr>
                <w:rFonts w:hint="eastAsia" w:asciiTheme="minorEastAsia" w:hAnsiTheme="minorEastAsia" w:eastAsiaTheme="minorEastAsia" w:cstheme="minorEastAsia"/>
                <w:i w:val="0"/>
                <w:iCs w:val="0"/>
                <w:caps w:val="0"/>
                <w:color w:val="333333"/>
                <w:spacing w:val="0"/>
                <w:sz w:val="24"/>
                <w:szCs w:val="24"/>
              </w:rPr>
              <w:t>侵害风险</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故意伤害</w:t>
            </w:r>
          </w:p>
        </w:tc>
        <w:tc>
          <w:tcPr>
            <w:tcW w:w="3285"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学校设备设施的安全性</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安防系统的完善</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发生人身侵害事件时的应急处理机制。</w:t>
            </w:r>
          </w:p>
        </w:tc>
        <w:tc>
          <w:tcPr>
            <w:tcW w:w="7620"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加强校园物防设施建设。进一步完善校舍、围墙、栏杆、教具、教学设施、厕所等公共设施的建设，防止学生</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在校内日常教学活动</w:t>
            </w:r>
            <w:r>
              <w:rPr>
                <w:rFonts w:hint="eastAsia" w:asciiTheme="minorEastAsia" w:hAnsiTheme="minorEastAsia" w:eastAsiaTheme="minorEastAsia" w:cstheme="minorEastAsia"/>
                <w:i w:val="0"/>
                <w:iCs w:val="0"/>
                <w:caps w:val="0"/>
                <w:color w:val="333333"/>
                <w:spacing w:val="0"/>
                <w:sz w:val="24"/>
                <w:szCs w:val="24"/>
                <w:shd w:val="clear" w:fill="FFFFFF"/>
              </w:rPr>
              <w:t>时发生因墙体倒塌、</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设施</w:t>
            </w:r>
            <w:r>
              <w:rPr>
                <w:rFonts w:hint="eastAsia" w:asciiTheme="minorEastAsia" w:hAnsiTheme="minorEastAsia" w:eastAsiaTheme="minorEastAsia" w:cstheme="minorEastAsia"/>
                <w:i w:val="0"/>
                <w:iCs w:val="0"/>
                <w:caps w:val="0"/>
                <w:color w:val="333333"/>
                <w:spacing w:val="0"/>
                <w:sz w:val="24"/>
                <w:szCs w:val="24"/>
                <w:shd w:val="clear" w:fill="FFFFFF"/>
              </w:rPr>
              <w:t>损坏等造成的意外事故。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重视食品安全，严格监督学校食堂及校外餐饮经销商的食材安全，防止发生集体性食物中毒事件。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健全应急处置机制。优化完善学校突发事件应急预案，提高应急管理水平。组织开展经常性、针对性实战演练，整合力量资源，强化联动响应，细化处置流程，确保一旦发生突发性校园安全事故相关部门和学校能够高效应对、妥善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选聘教职工过程中，充分背调，注意其是否患有不适合担任教职的疾病，是否曾因刑事犯罪或侵害他人身体受过法律追究</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注重师德师风建设</w:t>
            </w:r>
            <w:r>
              <w:rPr>
                <w:rFonts w:hint="eastAsia" w:asciiTheme="minorEastAsia" w:hAnsiTheme="minorEastAsia" w:eastAsiaTheme="minorEastAsia" w:cstheme="minorEastAsia"/>
                <w:i w:val="0"/>
                <w:iCs w:val="0"/>
                <w:caps w:val="0"/>
                <w:color w:val="333333"/>
                <w:spacing w:val="0"/>
                <w:sz w:val="24"/>
                <w:szCs w:val="24"/>
                <w:shd w:val="clear" w:fill="FFFFFF"/>
              </w:rPr>
              <w:t>。聘用保安员时的要求应更加严格，相关人员应配备相应的护卫器械。进一步规范保卫队伍日常教育和考核评价，加强有关法律知识和治安保卫业务、技能的培训。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推进智慧安防系统建设。积极推动新技术、新手段在校园安防建设领域的深度应用，建立健全智慧校园智能预警平台，进一步规范一键式紧急报警、入侵报警、视频监控、出入口控制和电子巡查等系统建设，推进校园安防系统与公安、教育信息化应用服务体系的有效融合</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加强与属地安全管理部门的联动</w:t>
            </w:r>
            <w:r>
              <w:rPr>
                <w:rFonts w:hint="eastAsia" w:asciiTheme="minorEastAsia" w:hAnsiTheme="minorEastAsia" w:eastAsiaTheme="minorEastAsia" w:cstheme="minorEastAsia"/>
                <w:i w:val="0"/>
                <w:iCs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深入推进安全教育和心理教育，</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将</w:t>
            </w:r>
            <w:r>
              <w:rPr>
                <w:rFonts w:hint="eastAsia" w:asciiTheme="minorEastAsia" w:hAnsiTheme="minorEastAsia" w:cstheme="minorEastAsia"/>
                <w:i w:val="0"/>
                <w:iCs w:val="0"/>
                <w:caps w:val="0"/>
                <w:color w:val="333333"/>
                <w:spacing w:val="0"/>
                <w:sz w:val="24"/>
                <w:szCs w:val="24"/>
                <w:shd w:val="clear" w:fill="FFFFFF"/>
                <w:lang w:val="en-US" w:eastAsia="zh-CN"/>
              </w:rPr>
              <w:t>增强</w:t>
            </w:r>
            <w:r>
              <w:rPr>
                <w:rFonts w:hint="eastAsia" w:asciiTheme="minorEastAsia" w:hAnsiTheme="minorEastAsia" w:eastAsiaTheme="minorEastAsia" w:cstheme="minorEastAsia"/>
                <w:i w:val="0"/>
                <w:iCs w:val="0"/>
                <w:caps w:val="0"/>
                <w:color w:val="333333"/>
                <w:spacing w:val="0"/>
                <w:sz w:val="24"/>
                <w:szCs w:val="24"/>
                <w:shd w:val="clear" w:fill="FFFFFF"/>
              </w:rPr>
              <w:t>学生安全意识和自我防护能力作为素质教育的重要内容，加强校园安全课程与资源建设，推动安全教育、法制教育、生命教育和心理健康教育</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一体化建设。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01" w:hRule="atLeast"/>
        </w:trPr>
        <w:tc>
          <w:tcPr>
            <w:tcW w:w="0" w:type="auto"/>
            <w:vMerge w:val="continue"/>
            <w:tcBorders>
              <w:top w:val="single" w:color="auto" w:sz="4"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auto" w:sz="4"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意外事故</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1" w:hRule="atLeast"/>
        </w:trPr>
        <w:tc>
          <w:tcPr>
            <w:tcW w:w="0" w:type="auto"/>
            <w:vMerge w:val="continue"/>
            <w:tcBorders>
              <w:top w:val="single" w:color="000000" w:sz="6"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自伤行为</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1" w:hRule="atLeast"/>
        </w:trPr>
        <w:tc>
          <w:tcPr>
            <w:tcW w:w="0" w:type="auto"/>
            <w:vMerge w:val="continue"/>
            <w:tcBorders>
              <w:top w:val="single" w:color="000000" w:sz="6"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设施设备问题致损</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2"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lang w:val="en-US" w:eastAsia="zh-CN"/>
              </w:rPr>
              <w:t>六</w:t>
            </w:r>
          </w:p>
        </w:tc>
        <w:tc>
          <w:tcPr>
            <w:tcW w:w="686" w:type="dxa"/>
            <w:vMerge w:val="restart"/>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刑事风险</w:t>
            </w:r>
          </w:p>
        </w:tc>
        <w:tc>
          <w:tcPr>
            <w:tcW w:w="196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个人职务犯罪</w:t>
            </w:r>
          </w:p>
        </w:tc>
        <w:tc>
          <w:tcPr>
            <w:tcW w:w="3285"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教职工或学生因缺乏法律意识实施犯罪的预防和处理</w:t>
            </w:r>
            <w:r>
              <w:rPr>
                <w:rFonts w:hint="eastAsia" w:asciiTheme="minorEastAsia" w:hAnsiTheme="minorEastAsia" w:eastAsiaTheme="minorEastAsia" w:cstheme="minorEastAsia"/>
                <w:i w:val="0"/>
                <w:iCs w:val="0"/>
                <w:caps w:val="0"/>
                <w:color w:val="333333"/>
                <w:spacing w:val="0"/>
                <w:sz w:val="24"/>
                <w:szCs w:val="24"/>
                <w:lang w:eastAsia="zh-CN"/>
              </w:rPr>
              <w:t>。</w:t>
            </w:r>
          </w:p>
          <w:p>
            <w:pPr>
              <w:pStyle w:val="2"/>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学校对待刑事犯罪相关人员的惩罚措施，校内惩戒措施与法律规定的刑事责任妥善衔接等。</w:t>
            </w:r>
          </w:p>
        </w:tc>
        <w:tc>
          <w:tcPr>
            <w:tcW w:w="7620"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加强对学校日常事务的监督，</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完善</w:t>
            </w:r>
            <w:r>
              <w:rPr>
                <w:rFonts w:hint="eastAsia" w:asciiTheme="minorEastAsia" w:hAnsiTheme="minorEastAsia" w:eastAsiaTheme="minorEastAsia" w:cstheme="minorEastAsia"/>
                <w:i w:val="0"/>
                <w:iCs w:val="0"/>
                <w:caps w:val="0"/>
                <w:color w:val="333333"/>
                <w:spacing w:val="0"/>
                <w:sz w:val="24"/>
                <w:szCs w:val="24"/>
                <w:shd w:val="clear" w:fill="FFFFFF"/>
              </w:rPr>
              <w:t>规章制度和建立相应的刑事犯罪防范机制，加强教职工及学生的心理疏导，尽可能避免刑事法律风险。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加强师生法制观念建设。防止出现教师教学过程的暴力行为</w:t>
            </w:r>
            <w:r>
              <w:rPr>
                <w:rFonts w:hint="eastAsia" w:asciiTheme="minorEastAsia" w:hAnsiTheme="minorEastAsia" w:cstheme="minorEastAsia"/>
                <w:i w:val="0"/>
                <w:iCs w:val="0"/>
                <w:caps w:val="0"/>
                <w:color w:val="333333"/>
                <w:spacing w:val="0"/>
                <w:sz w:val="24"/>
                <w:szCs w:val="24"/>
                <w:shd w:val="clear" w:fill="FFFFFF"/>
                <w:lang w:eastAsia="zh-CN"/>
              </w:rPr>
              <w:t>，以及</w:t>
            </w:r>
            <w:r>
              <w:rPr>
                <w:rFonts w:hint="eastAsia" w:asciiTheme="minorEastAsia" w:hAnsiTheme="minorEastAsia" w:eastAsiaTheme="minorEastAsia" w:cstheme="minorEastAsia"/>
                <w:i w:val="0"/>
                <w:iCs w:val="0"/>
                <w:caps w:val="0"/>
                <w:color w:val="333333"/>
                <w:spacing w:val="0"/>
                <w:sz w:val="24"/>
                <w:szCs w:val="24"/>
                <w:shd w:val="clear" w:fill="FFFFFF"/>
              </w:rPr>
              <w:t>青少年学生的施暴行为。防止校园暴力事件升级为重大人身伤害性质的刑事犯罪，当事件发生时，视具体情节和危害程度给予纪律处分。构成犯罪的，依法追究刑事责任。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开展廉政教育和警示教育，</w:t>
            </w:r>
            <w:r>
              <w:rPr>
                <w:rFonts w:hint="eastAsia" w:asciiTheme="minorEastAsia" w:hAnsiTheme="minorEastAsia" w:eastAsiaTheme="minorEastAsia" w:cstheme="minorEastAsia"/>
                <w:i w:val="0"/>
                <w:iCs w:val="0"/>
                <w:caps w:val="0"/>
                <w:color w:val="333333"/>
                <w:spacing w:val="0"/>
                <w:sz w:val="24"/>
                <w:szCs w:val="24"/>
                <w:shd w:val="clear" w:fill="FFFFFF"/>
              </w:rPr>
              <w:t>加大学校职务犯罪的惩罚力度，加强学校</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纪检监察等部门的</w:t>
            </w:r>
            <w:r>
              <w:rPr>
                <w:rFonts w:hint="eastAsia" w:asciiTheme="minorEastAsia" w:hAnsiTheme="minorEastAsia" w:eastAsiaTheme="minorEastAsia" w:cstheme="minorEastAsia"/>
                <w:i w:val="0"/>
                <w:iCs w:val="0"/>
                <w:caps w:val="0"/>
                <w:color w:val="333333"/>
                <w:spacing w:val="0"/>
                <w:sz w:val="24"/>
                <w:szCs w:val="24"/>
                <w:shd w:val="clear" w:fill="FFFFFF"/>
              </w:rPr>
              <w:t>监督及财</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务</w:t>
            </w:r>
            <w:r>
              <w:rPr>
                <w:rFonts w:hint="eastAsia" w:asciiTheme="minorEastAsia" w:hAnsiTheme="minorEastAsia" w:eastAsiaTheme="minorEastAsia" w:cstheme="minorEastAsia"/>
                <w:i w:val="0"/>
                <w:iCs w:val="0"/>
                <w:caps w:val="0"/>
                <w:color w:val="333333"/>
                <w:spacing w:val="0"/>
                <w:sz w:val="24"/>
                <w:szCs w:val="24"/>
                <w:shd w:val="clear" w:fill="FFFFFF"/>
              </w:rPr>
              <w:t>信息公开。加强廉政文化建设，提升校内监督水平</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全面预防、遏制职务犯罪。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2"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auto" w:sz="4"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个人一般犯罪</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1965" w:type="dxa"/>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单位犯罪</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eastAsia" w:asciiTheme="minorEastAsia" w:hAnsiTheme="minorEastAsia" w:eastAsiaTheme="minorEastAsia" w:cstheme="minorEastAsia"/>
                <w:i w:val="0"/>
                <w:iCs w:val="0"/>
                <w:caps w:val="0"/>
                <w:color w:val="333333"/>
                <w:spacing w:val="0"/>
                <w:sz w:val="24"/>
                <w:szCs w:val="24"/>
              </w:rPr>
            </w:pPr>
          </w:p>
        </w:tc>
        <w:tc>
          <w:tcPr>
            <w:tcW w:w="7620"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Theme="minorEastAsia" w:hAnsiTheme="minorEastAsia" w:eastAsiaTheme="minorEastAsia" w:cstheme="min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7" w:hRule="atLeast"/>
        </w:trPr>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lang w:val="en-US" w:eastAsia="zh-CN"/>
              </w:rPr>
              <w:t>七</w:t>
            </w:r>
          </w:p>
        </w:tc>
        <w:tc>
          <w:tcPr>
            <w:tcW w:w="68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涉外风险</w:t>
            </w:r>
          </w:p>
        </w:tc>
        <w:tc>
          <w:tcPr>
            <w:tcW w:w="1965" w:type="dxa"/>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涉外人员管理</w:t>
            </w:r>
          </w:p>
        </w:tc>
        <w:tc>
          <w:tcPr>
            <w:tcW w:w="3285"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i w:val="0"/>
                <w:iCs w:val="0"/>
                <w:caps w:val="0"/>
                <w:color w:val="333333"/>
                <w:spacing w:val="0"/>
                <w:sz w:val="24"/>
                <w:szCs w:val="24"/>
              </w:rPr>
              <w:t>对涉外人员相关事宜的管理及涉外信息的保密工作等。</w:t>
            </w:r>
          </w:p>
        </w:tc>
        <w:tc>
          <w:tcPr>
            <w:tcW w:w="7620" w:type="dxa"/>
            <w:vMerge w:val="restart"/>
            <w:tcBorders>
              <w:top w:val="single" w:color="auto" w:sz="4" w:space="0"/>
              <w:left w:val="single" w:color="auto" w:sz="4"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制度建设。学校应当将保密工作与国际交流合作工作相结合，细化本单位的涉外保密管理制度，明确各类保密事项的归口管理责任人。如发生泄密事件，相关责任人应当及时上报，积极补救并配合有关部门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加强因公出国（境）保密管理，加强国（境）外人才及设备引进保密管理，加强国际合作项目保密管理。注意把涉密关键技术和核心领域的项目纳入涉密项目管理体系进行规范，遵循安全至上的原则，不放松内部管控，并加强对参与涉密项目的境外人员及设备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line="26" w:lineRule="atLeast"/>
              <w:ind w:left="0" w:right="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333333"/>
                <w:spacing w:val="0"/>
                <w:sz w:val="24"/>
                <w:szCs w:val="24"/>
                <w:shd w:val="clear" w:fill="FFFFFF"/>
              </w:rPr>
              <w:t>增强保密意识。开展形式多样的保密宣传教育工作。针对因公出国（境）、人才引进、涉外项目开展、外籍学生培养等场景设计培训课程，加强保密教育。明确保密范围，知晓保密手段，知晓惩罚措施和问责制度，强化保密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default" w:ascii="Arial" w:hAnsi="Arial" w:cs="Arial"/>
                <w:i w:val="0"/>
                <w:iCs w:val="0"/>
                <w:caps w:val="0"/>
                <w:color w:val="333333"/>
                <w:spacing w:val="0"/>
                <w:sz w:val="21"/>
                <w:szCs w:val="21"/>
              </w:rPr>
            </w:pPr>
          </w:p>
        </w:tc>
        <w:tc>
          <w:tcPr>
            <w:tcW w:w="68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default" w:ascii="Arial" w:hAnsi="Arial" w:cs="Arial"/>
                <w:i w:val="0"/>
                <w:iCs w:val="0"/>
                <w:caps w:val="0"/>
                <w:color w:val="333333"/>
                <w:spacing w:val="0"/>
                <w:sz w:val="21"/>
                <w:szCs w:val="21"/>
              </w:rPr>
            </w:pPr>
          </w:p>
        </w:tc>
        <w:tc>
          <w:tcPr>
            <w:tcW w:w="1965" w:type="dxa"/>
            <w:tcBorders>
              <w:top w:val="single" w:color="000000" w:sz="6" w:space="0"/>
              <w:left w:val="single" w:color="000000" w:sz="6" w:space="0"/>
              <w:bottom w:val="single" w:color="000000" w:sz="6" w:space="0"/>
              <w:right w:val="single" w:color="auto" w:sz="4"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rPr>
                <w:color w:val="333333"/>
                <w:sz w:val="21"/>
                <w:szCs w:val="21"/>
              </w:rPr>
            </w:pPr>
            <w:r>
              <w:rPr>
                <w:rFonts w:hint="eastAsia" w:ascii="宋体" w:hAnsi="宋体" w:eastAsia="宋体" w:cs="宋体"/>
                <w:i w:val="0"/>
                <w:iCs w:val="0"/>
                <w:caps w:val="0"/>
                <w:color w:val="333333"/>
                <w:spacing w:val="0"/>
                <w:sz w:val="24"/>
                <w:szCs w:val="24"/>
              </w:rPr>
              <w:t>保密管理</w:t>
            </w:r>
          </w:p>
        </w:tc>
        <w:tc>
          <w:tcPr>
            <w:tcW w:w="3285" w:type="dxa"/>
            <w:vMerge w:val="continue"/>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pPr>
              <w:rPr>
                <w:rFonts w:hint="default" w:ascii="Arial" w:hAnsi="Arial" w:cs="Arial"/>
                <w:i w:val="0"/>
                <w:iCs w:val="0"/>
                <w:caps w:val="0"/>
                <w:color w:val="333333"/>
                <w:spacing w:val="0"/>
                <w:sz w:val="21"/>
                <w:szCs w:val="21"/>
              </w:rPr>
            </w:pPr>
          </w:p>
        </w:tc>
        <w:tc>
          <w:tcPr>
            <w:tcW w:w="7620" w:type="dxa"/>
            <w:vMerge w:val="continue"/>
            <w:tcBorders>
              <w:top w:val="single" w:color="auto" w:sz="4" w:space="0"/>
              <w:left w:val="single" w:color="auto" w:sz="4" w:space="0"/>
              <w:bottom w:val="single" w:color="auto" w:sz="4"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color w:val="333333"/>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rPr>
          <w:rFonts w:hint="default" w:ascii="Arial" w:hAnsi="Arial" w:cs="Arial"/>
          <w:i w:val="0"/>
          <w:iCs w:val="0"/>
          <w:caps w:val="0"/>
          <w:color w:val="333333"/>
          <w:spacing w:val="0"/>
          <w:sz w:val="21"/>
          <w:szCs w:val="21"/>
        </w:rPr>
      </w:pPr>
    </w:p>
    <w:sectPr>
      <w:pgSz w:w="16838" w:h="11906" w:orient="landscape"/>
      <w:pgMar w:top="1123" w:right="1383" w:bottom="1123"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4B828"/>
    <w:multiLevelType w:val="singleLevel"/>
    <w:tmpl w:val="8C74B828"/>
    <w:lvl w:ilvl="0" w:tentative="0">
      <w:start w:val="1"/>
      <w:numFmt w:val="chineseCounting"/>
      <w:suff w:val="nothing"/>
      <w:lvlText w:val="（%1）"/>
      <w:lvlJc w:val="left"/>
      <w:rPr>
        <w:rFonts w:hint="eastAsia"/>
      </w:rPr>
    </w:lvl>
  </w:abstractNum>
  <w:abstractNum w:abstractNumId="1">
    <w:nsid w:val="939E789B"/>
    <w:multiLevelType w:val="multilevel"/>
    <w:tmpl w:val="939E789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AC0A0814"/>
    <w:multiLevelType w:val="singleLevel"/>
    <w:tmpl w:val="AC0A0814"/>
    <w:lvl w:ilvl="0" w:tentative="0">
      <w:start w:val="1"/>
      <w:numFmt w:val="chineseCounting"/>
      <w:suff w:val="nothing"/>
      <w:lvlText w:val="（%1）"/>
      <w:lvlJc w:val="left"/>
      <w:rPr>
        <w:rFonts w:hint="eastAsia"/>
      </w:rPr>
    </w:lvl>
  </w:abstractNum>
  <w:abstractNum w:abstractNumId="3">
    <w:nsid w:val="BD82F8F8"/>
    <w:multiLevelType w:val="singleLevel"/>
    <w:tmpl w:val="BD82F8F8"/>
    <w:lvl w:ilvl="0" w:tentative="0">
      <w:start w:val="1"/>
      <w:numFmt w:val="chineseCounting"/>
      <w:suff w:val="nothing"/>
      <w:lvlText w:val="（%1）"/>
      <w:lvlJc w:val="left"/>
      <w:rPr>
        <w:rFonts w:hint="eastAsia"/>
      </w:rPr>
    </w:lvl>
  </w:abstractNum>
  <w:abstractNum w:abstractNumId="4">
    <w:nsid w:val="D259B3E3"/>
    <w:multiLevelType w:val="singleLevel"/>
    <w:tmpl w:val="D259B3E3"/>
    <w:lvl w:ilvl="0" w:tentative="0">
      <w:start w:val="1"/>
      <w:numFmt w:val="chineseCounting"/>
      <w:suff w:val="nothing"/>
      <w:lvlText w:val="（%1）"/>
      <w:lvlJc w:val="left"/>
      <w:rPr>
        <w:rFonts w:hint="eastAsia"/>
      </w:rPr>
    </w:lvl>
  </w:abstractNum>
  <w:abstractNum w:abstractNumId="5">
    <w:nsid w:val="40035415"/>
    <w:multiLevelType w:val="multilevel"/>
    <w:tmpl w:val="4003541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6">
    <w:nsid w:val="4546CE98"/>
    <w:multiLevelType w:val="singleLevel"/>
    <w:tmpl w:val="4546CE98"/>
    <w:lvl w:ilvl="0" w:tentative="0">
      <w:start w:val="1"/>
      <w:numFmt w:val="chineseCounting"/>
      <w:suff w:val="nothing"/>
      <w:lvlText w:val="（%1）"/>
      <w:lvlJc w:val="left"/>
      <w:rPr>
        <w:rFonts w:hint="eastAsia"/>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YTYwMzg5Nzg1OGJiOTUzZWNjYmFjNTE2Mjk5NzgifQ=="/>
  </w:docVars>
  <w:rsids>
    <w:rsidRoot w:val="5AB347EA"/>
    <w:rsid w:val="01276738"/>
    <w:rsid w:val="02CC44A1"/>
    <w:rsid w:val="04795E17"/>
    <w:rsid w:val="077A1300"/>
    <w:rsid w:val="0E0C7F9F"/>
    <w:rsid w:val="0E2D3866"/>
    <w:rsid w:val="0E4152F6"/>
    <w:rsid w:val="0F0526A1"/>
    <w:rsid w:val="10AA5642"/>
    <w:rsid w:val="12AA5E09"/>
    <w:rsid w:val="15804FD1"/>
    <w:rsid w:val="16564A20"/>
    <w:rsid w:val="16DB399D"/>
    <w:rsid w:val="19C05ED6"/>
    <w:rsid w:val="19C94535"/>
    <w:rsid w:val="1B740071"/>
    <w:rsid w:val="1BD30BC8"/>
    <w:rsid w:val="1F1C6739"/>
    <w:rsid w:val="1FDC564F"/>
    <w:rsid w:val="21DB6E7F"/>
    <w:rsid w:val="25082020"/>
    <w:rsid w:val="27501A78"/>
    <w:rsid w:val="29AA7FAF"/>
    <w:rsid w:val="2BCB364A"/>
    <w:rsid w:val="2C0E56CF"/>
    <w:rsid w:val="2D4B5C20"/>
    <w:rsid w:val="2ECC1213"/>
    <w:rsid w:val="307E369B"/>
    <w:rsid w:val="31DE75D9"/>
    <w:rsid w:val="338432F1"/>
    <w:rsid w:val="350A0CE2"/>
    <w:rsid w:val="37443294"/>
    <w:rsid w:val="37AA44B2"/>
    <w:rsid w:val="3A7B7DBF"/>
    <w:rsid w:val="44CC3981"/>
    <w:rsid w:val="450B41A3"/>
    <w:rsid w:val="45B60310"/>
    <w:rsid w:val="461043CB"/>
    <w:rsid w:val="49A56E1B"/>
    <w:rsid w:val="4C0D3880"/>
    <w:rsid w:val="4D931656"/>
    <w:rsid w:val="4DF06083"/>
    <w:rsid w:val="53035C98"/>
    <w:rsid w:val="57E270CD"/>
    <w:rsid w:val="58BB34C7"/>
    <w:rsid w:val="5A1940A4"/>
    <w:rsid w:val="5AB347EA"/>
    <w:rsid w:val="5BDA7049"/>
    <w:rsid w:val="5DBC7815"/>
    <w:rsid w:val="62F70A86"/>
    <w:rsid w:val="64252409"/>
    <w:rsid w:val="64C65768"/>
    <w:rsid w:val="65500FBB"/>
    <w:rsid w:val="6AF01018"/>
    <w:rsid w:val="6D074B4B"/>
    <w:rsid w:val="6F6F3349"/>
    <w:rsid w:val="780802FA"/>
    <w:rsid w:val="78B13B95"/>
    <w:rsid w:val="7B4A538E"/>
    <w:rsid w:val="7C4F3DF1"/>
    <w:rsid w:val="7C823954"/>
    <w:rsid w:val="7CF46746"/>
    <w:rsid w:val="7D6D4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2975</Words>
  <Characters>3003</Characters>
  <Lines>0</Lines>
  <Paragraphs>0</Paragraphs>
  <TotalTime>45</TotalTime>
  <ScaleCrop>false</ScaleCrop>
  <LinksUpToDate>false</LinksUpToDate>
  <CharactersWithSpaces>3003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2024-05-15T08:40:00Z</dcterms:created>
  <dc:creator>lita</dc:creator>
  <cp:lastModifiedBy>齐天小侯子</cp:lastModifiedBy>
  <dcterms:modified xsi:type="dcterms:W3CDTF">2024-06-04T01:41:43Z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D52201B6434F4F14A7C38F3A78CC9096_13</vt:lpwstr>
  </property>
</Properties>
</file>