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1603A">
      <w:pPr>
        <w:jc w:val="center"/>
        <w:rPr>
          <w:rFonts w:ascii="微软雅黑" w:hAnsi="微软雅黑" w:eastAsia="微软雅黑" w:cs="微软雅黑"/>
          <w:sz w:val="36"/>
          <w:szCs w:val="36"/>
        </w:rPr>
      </w:pPr>
    </w:p>
    <w:p w14:paraId="78656450">
      <w:pPr>
        <w:jc w:val="center"/>
        <w:rPr>
          <w:rFonts w:ascii="仿宋_GB2312" w:eastAsia="仿宋_GB2312"/>
          <w:sz w:val="32"/>
          <w:szCs w:val="32"/>
        </w:rPr>
      </w:pPr>
      <w:r>
        <w:rPr>
          <w:rFonts w:hint="eastAsia"/>
        </w:rPr>
        <w:drawing>
          <wp:anchor distT="0" distB="0" distL="114300" distR="114300" simplePos="0" relativeHeight="251659264" behindDoc="1" locked="0" layoutInCell="1" allowOverlap="1">
            <wp:simplePos x="0" y="0"/>
            <wp:positionH relativeFrom="margin">
              <wp:posOffset>-7620</wp:posOffset>
            </wp:positionH>
            <wp:positionV relativeFrom="paragraph">
              <wp:posOffset>379730</wp:posOffset>
            </wp:positionV>
            <wp:extent cx="5534025" cy="2000250"/>
            <wp:effectExtent l="0" t="0" r="1270" b="635"/>
            <wp:wrapNone/>
            <wp:docPr id="2" name="图片 0" descr="2021.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2021.2.24.png"/>
                    <pic:cNvPicPr>
                      <a:picLocks noChangeAspect="1"/>
                    </pic:cNvPicPr>
                  </pic:nvPicPr>
                  <pic:blipFill>
                    <a:blip r:embed="rId6"/>
                    <a:stretch>
                      <a:fillRect/>
                    </a:stretch>
                  </pic:blipFill>
                  <pic:spPr>
                    <a:xfrm>
                      <a:off x="0" y="0"/>
                      <a:ext cx="5534025" cy="2000250"/>
                    </a:xfrm>
                    <a:prstGeom prst="rect">
                      <a:avLst/>
                    </a:prstGeom>
                    <a:noFill/>
                    <a:ln>
                      <a:noFill/>
                    </a:ln>
                  </pic:spPr>
                </pic:pic>
              </a:graphicData>
            </a:graphic>
          </wp:anchor>
        </w:drawing>
      </w:r>
    </w:p>
    <w:p w14:paraId="64C649B2">
      <w:pPr>
        <w:jc w:val="center"/>
        <w:rPr>
          <w:rFonts w:ascii="仿宋_GB2312" w:eastAsia="仿宋_GB2312"/>
          <w:sz w:val="32"/>
          <w:szCs w:val="32"/>
        </w:rPr>
      </w:pPr>
    </w:p>
    <w:p w14:paraId="00EBCC32">
      <w:pPr>
        <w:jc w:val="center"/>
        <w:rPr>
          <w:rFonts w:hint="eastAsia" w:ascii="仿宋_GB2312" w:eastAsia="仿宋_GB2312"/>
          <w:sz w:val="32"/>
          <w:szCs w:val="32"/>
        </w:rPr>
      </w:pPr>
    </w:p>
    <w:p w14:paraId="26061C97">
      <w:pPr>
        <w:jc w:val="center"/>
        <w:rPr>
          <w:rFonts w:ascii="仿宋_GB2312" w:eastAsia="仿宋_GB2312"/>
          <w:sz w:val="32"/>
          <w:szCs w:val="32"/>
        </w:rPr>
      </w:pPr>
    </w:p>
    <w:p w14:paraId="1DE281F2">
      <w:pPr>
        <w:jc w:val="center"/>
        <w:rPr>
          <w:rFonts w:hint="eastAsia" w:ascii="仿宋_GB2312" w:eastAsia="仿宋_GB2312"/>
          <w:sz w:val="32"/>
          <w:szCs w:val="32"/>
        </w:rPr>
      </w:pPr>
    </w:p>
    <w:p w14:paraId="5383880C">
      <w:pPr>
        <w:jc w:val="center"/>
        <w:rPr>
          <w:rFonts w:ascii="方正小标宋简体" w:hAnsi="宋体" w:eastAsia="方正小标宋简体" w:cs="Times New Roman"/>
          <w:bCs/>
          <w:sz w:val="44"/>
          <w:szCs w:val="44"/>
        </w:rPr>
      </w:pPr>
      <w:r>
        <w:rPr>
          <w:rFonts w:hint="eastAsia" w:ascii="仿宋_GB2312" w:eastAsia="仿宋_GB2312"/>
          <w:sz w:val="32"/>
          <w:szCs w:val="32"/>
        </w:rPr>
        <w:t>广软教〔202</w:t>
      </w: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sz w:val="32"/>
          <w:szCs w:val="32"/>
          <w:lang w:val="en-US" w:eastAsia="zh-CN"/>
        </w:rPr>
        <w:t>239</w:t>
      </w:r>
      <w:r>
        <w:rPr>
          <w:rFonts w:hint="eastAsia" w:ascii="仿宋_GB2312" w:eastAsia="仿宋_GB2312"/>
          <w:sz w:val="32"/>
          <w:szCs w:val="32"/>
        </w:rPr>
        <w:t>号</w:t>
      </w:r>
    </w:p>
    <w:p w14:paraId="49C46A25">
      <w:pPr>
        <w:jc w:val="center"/>
        <w:rPr>
          <w:rFonts w:ascii="方正小标宋简体" w:hAnsi="宋体" w:eastAsia="方正小标宋简体" w:cs="Times New Roman"/>
          <w:bCs/>
          <w:sz w:val="44"/>
          <w:szCs w:val="44"/>
        </w:rPr>
      </w:pPr>
    </w:p>
    <w:p w14:paraId="0F28EE1A">
      <w:pPr>
        <w:spacing w:line="600" w:lineRule="exact"/>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广州软件学院关于印发</w:t>
      </w:r>
    </w:p>
    <w:p w14:paraId="30431B10">
      <w:pPr>
        <w:spacing w:line="600" w:lineRule="exact"/>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《广州软件学院专业负责人管理办法》的通知</w:t>
      </w:r>
    </w:p>
    <w:p w14:paraId="1971F075">
      <w:pPr>
        <w:jc w:val="center"/>
        <w:rPr>
          <w:rFonts w:ascii="方正小标宋简体" w:hAnsi="宋体" w:eastAsia="方正小标宋简体" w:cs="Times New Roman"/>
          <w:bCs/>
          <w:sz w:val="44"/>
          <w:szCs w:val="44"/>
        </w:rPr>
      </w:pPr>
    </w:p>
    <w:p w14:paraId="43228275">
      <w:pPr>
        <w:pStyle w:val="3"/>
        <w:adjustRightInd w:val="0"/>
        <w:snapToGrid w:val="0"/>
        <w:spacing w:line="600" w:lineRule="exact"/>
        <w:ind w:firstLine="0"/>
      </w:pPr>
      <w:r>
        <w:rPr>
          <w:rFonts w:hint="eastAsia"/>
        </w:rPr>
        <w:t>校属各单位：</w:t>
      </w:r>
    </w:p>
    <w:p w14:paraId="1DF3A70F">
      <w:pPr>
        <w:pStyle w:val="3"/>
        <w:adjustRightInd w:val="0"/>
        <w:snapToGrid w:val="0"/>
        <w:spacing w:line="600" w:lineRule="exact"/>
        <w:ind w:firstLine="640" w:firstLineChars="200"/>
        <w:rPr>
          <w:color w:val="000000"/>
        </w:rPr>
      </w:pPr>
      <w:r>
        <w:rPr>
          <w:rFonts w:hint="eastAsia"/>
          <w:color w:val="000000"/>
        </w:rPr>
        <w:t>现将《广州软件学院专业负责人管理办法》</w:t>
      </w:r>
      <w:r>
        <w:rPr>
          <w:color w:val="000000"/>
        </w:rPr>
        <w:t>予以印发，请遵照执行。</w:t>
      </w:r>
    </w:p>
    <w:p w14:paraId="275CBB26">
      <w:pPr>
        <w:pStyle w:val="3"/>
        <w:adjustRightInd w:val="0"/>
        <w:snapToGrid w:val="0"/>
        <w:spacing w:line="600" w:lineRule="exact"/>
        <w:ind w:firstLine="640" w:firstLineChars="200"/>
        <w:rPr>
          <w:color w:val="000000"/>
        </w:rPr>
      </w:pPr>
    </w:p>
    <w:p w14:paraId="2B846C55">
      <w:pPr>
        <w:pStyle w:val="3"/>
        <w:adjustRightInd w:val="0"/>
        <w:snapToGrid w:val="0"/>
        <w:spacing w:line="600" w:lineRule="exact"/>
        <w:ind w:firstLine="640" w:firstLineChars="200"/>
        <w:jc w:val="right"/>
        <w:rPr>
          <w:color w:val="000000"/>
        </w:rPr>
      </w:pPr>
      <w:r>
        <w:rPr>
          <w:color w:val="000000"/>
        </w:rPr>
        <w:t>广州软件学院</w:t>
      </w:r>
      <w:r>
        <w:rPr>
          <w:rFonts w:hint="eastAsia"/>
          <w:color w:val="000000"/>
        </w:rPr>
        <w:t>教务处</w:t>
      </w:r>
    </w:p>
    <w:p w14:paraId="123CD651">
      <w:pPr>
        <w:adjustRightInd w:val="0"/>
        <w:snapToGrid w:val="0"/>
        <w:spacing w:line="600" w:lineRule="exact"/>
        <w:jc w:val="right"/>
        <w:rPr>
          <w:rFonts w:ascii="仿宋_GB2312" w:hAnsi="宋体" w:eastAsia="仿宋_GB2312" w:cs="仿宋_GB2312"/>
          <w:color w:val="000000"/>
          <w:sz w:val="32"/>
          <w:szCs w:val="32"/>
        </w:rPr>
      </w:pPr>
      <w:r>
        <w:rPr>
          <w:rFonts w:ascii="仿宋_GB2312" w:hAnsi="宋体" w:eastAsia="仿宋_GB2312" w:cs="仿宋_GB2312"/>
          <w:color w:val="000000"/>
          <w:sz w:val="32"/>
          <w:szCs w:val="32"/>
        </w:rPr>
        <w:t>2024年1</w:t>
      </w:r>
      <w:r>
        <w:rPr>
          <w:rFonts w:hint="eastAsia" w:ascii="仿宋_GB2312" w:hAnsi="宋体" w:eastAsia="仿宋_GB2312" w:cs="仿宋_GB2312"/>
          <w:color w:val="000000"/>
          <w:sz w:val="32"/>
          <w:szCs w:val="32"/>
          <w:lang w:val="en-US" w:eastAsia="zh-CN"/>
        </w:rPr>
        <w:t>2</w:t>
      </w:r>
      <w:r>
        <w:rPr>
          <w:rFonts w:ascii="仿宋_GB2312" w:hAnsi="宋体" w:eastAsia="仿宋_GB2312" w:cs="仿宋_GB2312"/>
          <w:color w:val="000000"/>
          <w:sz w:val="32"/>
          <w:szCs w:val="32"/>
        </w:rPr>
        <w:t>月</w:t>
      </w:r>
      <w:r>
        <w:rPr>
          <w:rFonts w:hint="eastAsia" w:ascii="仿宋_GB2312" w:hAnsi="宋体" w:eastAsia="仿宋_GB2312" w:cs="仿宋_GB2312"/>
          <w:color w:val="000000"/>
          <w:sz w:val="32"/>
          <w:szCs w:val="32"/>
          <w:lang w:val="en-US" w:eastAsia="zh-CN"/>
        </w:rPr>
        <w:t>30</w:t>
      </w:r>
      <w:r>
        <w:rPr>
          <w:rFonts w:ascii="仿宋_GB2312" w:hAnsi="宋体" w:eastAsia="仿宋_GB2312" w:cs="仿宋_GB2312"/>
          <w:color w:val="000000"/>
          <w:sz w:val="32"/>
          <w:szCs w:val="32"/>
        </w:rPr>
        <w:t>日</w:t>
      </w:r>
    </w:p>
    <w:p w14:paraId="0BA3B219">
      <w:pPr>
        <w:adjustRightInd w:val="0"/>
        <w:snapToGrid w:val="0"/>
        <w:spacing w:line="600" w:lineRule="exact"/>
        <w:jc w:val="left"/>
        <w:rPr>
          <w:rFonts w:ascii="仿宋_GB2312" w:eastAsia="仿宋_GB2312"/>
          <w:sz w:val="32"/>
          <w:szCs w:val="32"/>
        </w:rPr>
      </w:pPr>
    </w:p>
    <w:p w14:paraId="4D9B9652">
      <w:pPr>
        <w:adjustRightInd w:val="0"/>
        <w:snapToGrid w:val="0"/>
        <w:spacing w:line="600" w:lineRule="exact"/>
        <w:jc w:val="left"/>
        <w:rPr>
          <w:rFonts w:hint="eastAsia" w:ascii="仿宋_GB2312" w:eastAsia="仿宋_GB2312"/>
          <w:sz w:val="32"/>
          <w:szCs w:val="32"/>
        </w:rPr>
      </w:pPr>
    </w:p>
    <w:p w14:paraId="29B2C53A">
      <w:pPr>
        <w:pStyle w:val="3"/>
        <w:adjustRightInd w:val="0"/>
        <w:snapToGrid w:val="0"/>
        <w:spacing w:line="600" w:lineRule="exact"/>
        <w:ind w:firstLine="0"/>
        <w:jc w:val="center"/>
        <w:rPr>
          <w:rFonts w:hint="eastAsia" w:ascii="方正小标宋简体" w:eastAsia="方正小标宋简体"/>
          <w:bCs/>
          <w:sz w:val="44"/>
          <w:szCs w:val="44"/>
        </w:rPr>
        <w:sectPr>
          <w:pgSz w:w="11906" w:h="16838"/>
          <w:pgMar w:top="1440" w:right="1800" w:bottom="1440" w:left="1800" w:header="851" w:footer="992" w:gutter="0"/>
          <w:pgNumType w:fmt="numberInDash"/>
          <w:cols w:space="425" w:num="1"/>
          <w:docGrid w:type="lines" w:linePitch="312" w:charSpace="0"/>
        </w:sectPr>
      </w:pPr>
    </w:p>
    <w:p w14:paraId="054F514E">
      <w:pPr>
        <w:jc w:val="center"/>
        <w:rPr>
          <w:rFonts w:ascii="微软雅黑" w:hAnsi="微软雅黑" w:eastAsia="微软雅黑" w:cs="微软雅黑"/>
          <w:sz w:val="36"/>
          <w:szCs w:val="36"/>
        </w:rPr>
      </w:pPr>
      <w:r>
        <w:rPr>
          <w:rFonts w:hint="eastAsia" w:ascii="方正小标宋简体" w:hAnsi="宋体" w:eastAsia="方正小标宋简体" w:cs="Times New Roman"/>
          <w:bCs/>
          <w:sz w:val="44"/>
          <w:szCs w:val="44"/>
        </w:rPr>
        <w:t>广州软件学院专业负责人管理办法</w:t>
      </w:r>
    </w:p>
    <w:p w14:paraId="7512FDE5">
      <w:pPr>
        <w:jc w:val="center"/>
        <w:rPr>
          <w:rFonts w:ascii="微软雅黑" w:hAnsi="微软雅黑" w:eastAsia="微软雅黑" w:cs="微软雅黑"/>
          <w:sz w:val="36"/>
          <w:szCs w:val="36"/>
        </w:rPr>
      </w:pPr>
    </w:p>
    <w:p w14:paraId="2966D7FB">
      <w:pPr>
        <w:numPr>
          <w:ilvl w:val="0"/>
          <w:numId w:val="1"/>
        </w:numPr>
        <w:jc w:val="center"/>
        <w:rPr>
          <w:rFonts w:ascii="黑体" w:hAnsi="黑体" w:eastAsia="黑体" w:cs="黑体"/>
          <w:bCs/>
          <w:sz w:val="32"/>
          <w:szCs w:val="32"/>
        </w:rPr>
      </w:pPr>
      <w:r>
        <w:rPr>
          <w:rFonts w:hint="eastAsia" w:ascii="黑体" w:hAnsi="黑体" w:eastAsia="黑体" w:cs="黑体"/>
          <w:bCs/>
          <w:sz w:val="32"/>
          <w:szCs w:val="32"/>
        </w:rPr>
        <w:t xml:space="preserve"> 总则</w:t>
      </w:r>
    </w:p>
    <w:p w14:paraId="685B4054">
      <w:pPr>
        <w:ind w:firstLine="640" w:firstLineChars="200"/>
        <w:rPr>
          <w:rFonts w:hint="eastAsia" w:ascii="仿宋_GB2312" w:hAnsi="楷体" w:eastAsia="仿宋_GB2312" w:cs="宋体"/>
          <w:kern w:val="0"/>
          <w:sz w:val="28"/>
          <w:szCs w:val="28"/>
          <w:lang w:val="en-US" w:eastAsia="zh-CN"/>
        </w:rPr>
      </w:pPr>
      <w:r>
        <w:rPr>
          <w:rFonts w:hint="eastAsia" w:ascii="黑体" w:hAnsi="黑体" w:eastAsia="黑体" w:cs="黑体"/>
          <w:sz w:val="32"/>
          <w:szCs w:val="32"/>
        </w:rPr>
        <w:t>第一条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根据教育部《关于深化本科教育教学改革全面提高人才培养质量的意见》（教高</w:t>
      </w:r>
      <w:r>
        <w:rPr>
          <w:rFonts w:hint="eastAsia" w:ascii="仿宋_GB2312" w:eastAsia="仿宋_GB2312"/>
          <w:sz w:val="32"/>
          <w:szCs w:val="32"/>
        </w:rPr>
        <w:t>〔</w:t>
      </w:r>
      <w:r>
        <w:rPr>
          <w:rFonts w:hint="eastAsia" w:ascii="仿宋_GB2312" w:hAnsi="宋体" w:eastAsia="仿宋_GB2312" w:cs="仿宋_GB2312"/>
          <w:sz w:val="32"/>
          <w:szCs w:val="32"/>
        </w:rPr>
        <w:t>2019</w:t>
      </w:r>
      <w:r>
        <w:rPr>
          <w:rFonts w:hint="eastAsia" w:ascii="仿宋_GB2312" w:eastAsia="仿宋_GB2312"/>
          <w:sz w:val="32"/>
          <w:szCs w:val="32"/>
        </w:rPr>
        <w:t>〕</w:t>
      </w:r>
      <w:r>
        <w:rPr>
          <w:rFonts w:hint="eastAsia" w:ascii="仿宋_GB2312" w:hAnsi="宋体" w:eastAsia="仿宋_GB2312" w:cs="仿宋_GB2312"/>
          <w:sz w:val="32"/>
          <w:szCs w:val="32"/>
        </w:rPr>
        <w:t>6号）、《广州软件学院关于进一步加强应用型本科人才培养的意见》（广软</w:t>
      </w:r>
      <w:r>
        <w:rPr>
          <w:rFonts w:hint="eastAsia" w:ascii="仿宋_GB2312" w:hAnsi="宋体" w:eastAsia="仿宋_GB2312" w:cs="仿宋_GB2312"/>
          <w:sz w:val="32"/>
          <w:szCs w:val="32"/>
          <w:lang w:val="en-US" w:eastAsia="zh-CN"/>
        </w:rPr>
        <w:t>教</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宋体" w:eastAsia="仿宋_GB2312" w:cs="仿宋_GB2312"/>
          <w:sz w:val="32"/>
          <w:szCs w:val="32"/>
        </w:rPr>
        <w:t>232号）等文件精神，为切实提高人才培养质量，进一步加强本科专业建设与管理，充分发挥专业负责人在人才培养、师资队伍、教学改革、科学研究、校企合作等工作中的组织和带头作用，特制定本办法。</w:t>
      </w:r>
      <w:r>
        <w:rPr>
          <w:rFonts w:hint="eastAsia" w:ascii="仿宋_GB2312" w:hAnsi="宋体" w:eastAsia="仿宋_GB2312" w:cs="仿宋_GB2312"/>
          <w:sz w:val="32"/>
          <w:szCs w:val="32"/>
          <w:lang w:val="en-US" w:eastAsia="zh-CN"/>
        </w:rPr>
        <w:t xml:space="preserve"> </w:t>
      </w:r>
    </w:p>
    <w:p w14:paraId="2A6472D0">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第二条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专业负责人是专业建设和科研的中坚力量，在分管教学校领导的具体指导下，协同</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院负责人开展专业建设、专业评估（认证）等工作。</w:t>
      </w:r>
    </w:p>
    <w:p w14:paraId="7D283375">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第三条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每个本科专业（含专业方向）设立专业负责人1名，原则上一位教师只能担任一个专业（含专业方向）负责人。</w:t>
      </w:r>
    </w:p>
    <w:p w14:paraId="42A75283">
      <w:pPr>
        <w:ind w:left="150"/>
        <w:rPr>
          <w:rFonts w:ascii="仿宋" w:hAnsi="仿宋" w:eastAsia="仿宋" w:cs="仿宋"/>
          <w:sz w:val="30"/>
          <w:szCs w:val="30"/>
        </w:rPr>
      </w:pPr>
      <w:r>
        <w:rPr>
          <w:rFonts w:hint="eastAsia" w:ascii="仿宋" w:hAnsi="仿宋" w:eastAsia="仿宋" w:cs="仿宋"/>
          <w:sz w:val="30"/>
          <w:szCs w:val="30"/>
        </w:rPr>
        <w:t xml:space="preserve">                  </w:t>
      </w:r>
      <w:r>
        <w:rPr>
          <w:rFonts w:hint="eastAsia" w:ascii="黑体" w:hAnsi="黑体" w:eastAsia="黑体" w:cs="黑体"/>
          <w:bCs/>
          <w:sz w:val="32"/>
          <w:szCs w:val="32"/>
        </w:rPr>
        <w:t>第二章  聘任条件</w:t>
      </w:r>
    </w:p>
    <w:p w14:paraId="59001F19">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第四条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聘任的专业负责人应符合以下条件：</w:t>
      </w:r>
    </w:p>
    <w:p w14:paraId="13CD8742">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宋体" w:eastAsia="仿宋_GB2312" w:cs="仿宋_GB2312"/>
          <w:sz w:val="32"/>
          <w:szCs w:val="32"/>
        </w:rPr>
        <w:t>忠诚党的教育事业，具有较强的事业心、责任感，具有良好的政治素质和师德修养，治学严谨，为人师表。</w:t>
      </w:r>
    </w:p>
    <w:p w14:paraId="06D46F21">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宋体" w:eastAsia="仿宋_GB2312" w:cs="仿宋_GB2312"/>
          <w:sz w:val="32"/>
          <w:szCs w:val="32"/>
        </w:rPr>
        <w:t>具有较强的教育教学能力，从事本专业课程教学三年及以上，至少承担该专业1门核心课程教学工作，教学效果好；</w:t>
      </w:r>
    </w:p>
    <w:p w14:paraId="07E00540">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宋体" w:eastAsia="仿宋_GB2312" w:cs="仿宋_GB2312"/>
          <w:sz w:val="32"/>
          <w:szCs w:val="32"/>
        </w:rPr>
        <w:t>学术思想端正，具有较强的科研能力，有一定代表性的教科研成果。</w:t>
      </w:r>
    </w:p>
    <w:p w14:paraId="21697F78">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cs="仿宋_GB2312"/>
          <w:sz w:val="32"/>
          <w:szCs w:val="32"/>
        </w:rPr>
        <w:t>熟悉本专业国内外最新研究前沿和发展动态，了解最新的专业人才需求，能根据学校定位与时俱进地制定、修订和解读本专业人才培养方案。</w:t>
      </w:r>
    </w:p>
    <w:p w14:paraId="62DCA71A">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宋体" w:eastAsia="仿宋_GB2312" w:cs="仿宋_GB2312"/>
          <w:sz w:val="32"/>
          <w:szCs w:val="32"/>
        </w:rPr>
        <w:t>具有开拓创新意识、团队精神与协调能力，有较强的组织和管理能力，能完成专业建设与人才培养相关的各项工作。</w:t>
      </w:r>
    </w:p>
    <w:p w14:paraId="130CFB5D">
      <w:pPr>
        <w:ind w:firstLine="640" w:firstLineChars="200"/>
        <w:rPr>
          <w:rFonts w:ascii="仿宋_GB2312" w:hAnsi="楷体" w:eastAsia="仿宋_GB2312" w:cs="宋体"/>
          <w:kern w:val="0"/>
          <w:sz w:val="28"/>
          <w:szCs w:val="28"/>
        </w:rPr>
      </w:pPr>
      <w:r>
        <w:rPr>
          <w:rFonts w:hint="eastAsia" w:ascii="楷体_GB2312" w:hAnsi="楷体_GB2312" w:eastAsia="楷体_GB2312" w:cs="楷体_GB2312"/>
          <w:sz w:val="32"/>
          <w:szCs w:val="32"/>
        </w:rPr>
        <w:t>（六）</w:t>
      </w:r>
      <w:r>
        <w:rPr>
          <w:rFonts w:hint="eastAsia" w:ascii="仿宋_GB2312" w:hAnsi="宋体" w:eastAsia="仿宋_GB2312" w:cs="仿宋_GB2312"/>
          <w:sz w:val="32"/>
          <w:szCs w:val="32"/>
        </w:rPr>
        <w:t>原则上应具有副高级及以上职称或博士学位的专任教师。</w:t>
      </w:r>
    </w:p>
    <w:p w14:paraId="5D4E4DE9">
      <w:pPr>
        <w:ind w:left="150"/>
        <w:rPr>
          <w:rFonts w:ascii="仿宋" w:hAnsi="仿宋" w:eastAsia="仿宋" w:cs="仿宋"/>
          <w:b/>
          <w:bCs/>
          <w:sz w:val="30"/>
          <w:szCs w:val="30"/>
        </w:rPr>
      </w:pPr>
      <w:r>
        <w:rPr>
          <w:rFonts w:hint="eastAsia" w:ascii="仿宋" w:hAnsi="仿宋" w:eastAsia="仿宋" w:cs="仿宋"/>
          <w:sz w:val="30"/>
          <w:szCs w:val="30"/>
        </w:rPr>
        <w:t xml:space="preserve">                    </w:t>
      </w:r>
      <w:r>
        <w:rPr>
          <w:rFonts w:hint="eastAsia" w:ascii="黑体" w:hAnsi="黑体" w:eastAsia="黑体" w:cs="黑体"/>
          <w:bCs/>
          <w:sz w:val="32"/>
          <w:szCs w:val="32"/>
        </w:rPr>
        <w:t xml:space="preserve"> 第三章 工作职责</w:t>
      </w:r>
    </w:p>
    <w:p w14:paraId="3D63FEA6">
      <w:pPr>
        <w:ind w:firstLine="640" w:firstLineChars="200"/>
        <w:rPr>
          <w:rFonts w:ascii="仿宋_GB2312" w:hAnsi="宋体" w:eastAsia="仿宋_GB2312" w:cs="仿宋_GB2312"/>
          <w:sz w:val="32"/>
          <w:szCs w:val="32"/>
        </w:rPr>
      </w:pPr>
      <w:r>
        <w:rPr>
          <w:rFonts w:hint="eastAsia" w:ascii="黑体" w:hAnsi="黑体" w:eastAsia="黑体" w:cs="黑体"/>
          <w:sz w:val="32"/>
          <w:szCs w:val="32"/>
        </w:rPr>
        <w:t>第五条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专业负责人直接向所在</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院领导负责，全面负责专业建设与发展工作。其具体职责如下：</w:t>
      </w:r>
    </w:p>
    <w:p w14:paraId="22425061">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宋体" w:eastAsia="仿宋_GB2312" w:cs="仿宋_GB2312"/>
          <w:sz w:val="32"/>
          <w:szCs w:val="32"/>
        </w:rPr>
        <w:t>负责专业（方向）设置的前期准备和申报工作。包括本专业（方向）社会需求调研、其他高校同类专业（方向）的建设和发展情况调研、学校设置本专业的保障条件论证、撰写专业（方向）设置的可行性分析报告。根据要求，开展新专业（方向）申报工作。</w:t>
      </w:r>
    </w:p>
    <w:p w14:paraId="1710C1D0">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宋体" w:eastAsia="仿宋_GB2312" w:cs="仿宋_GB2312"/>
          <w:sz w:val="32"/>
          <w:szCs w:val="32"/>
        </w:rPr>
        <w:t>制订本专业建设规划和年度工作计划。包括开展行业、专业实际调研，撰写调研报告；组织专业建设委员会讨论并制订专业（方向）建设规划，明确专业应用落地方向，组织实施年度工作计划。</w:t>
      </w:r>
    </w:p>
    <w:p w14:paraId="3B348720">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宋体" w:eastAsia="仿宋_GB2312" w:cs="仿宋_GB2312"/>
          <w:sz w:val="32"/>
          <w:szCs w:val="32"/>
        </w:rPr>
        <w:t>负责制订、修订本专业的人才培养方案。依据人才培养方案，提出本专业教学大纲编写的原则意见，组织力量对本专业的教学大纲等主要教学文件进行审核并提出修改意见。</w:t>
      </w:r>
    </w:p>
    <w:p w14:paraId="5EE0E20B">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cs="仿宋_GB2312"/>
          <w:sz w:val="32"/>
          <w:szCs w:val="32"/>
        </w:rPr>
        <w:t>组织制定本专业（方向）师资队伍建设、培养计划。制订青年教师培养计划，组织落实青年教师培养工作。指导本专业教师的教研和科研，抓好教研、科研梯队建设。</w:t>
      </w:r>
    </w:p>
    <w:p w14:paraId="62585655">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宋体" w:eastAsia="仿宋_GB2312" w:cs="仿宋_GB2312"/>
          <w:sz w:val="32"/>
          <w:szCs w:val="32"/>
        </w:rPr>
        <w:t>负责本专业（方向）实验（实训）室、实习实训基地的申报、论证及建设工作，并参与有效管理。积极开展校企合作，探索校企协同育人的人才培养模式，提出具体方案，并在</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院指导下组织实施。</w:t>
      </w:r>
    </w:p>
    <w:p w14:paraId="5F2D3CDF">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（六）</w:t>
      </w:r>
      <w:r>
        <w:rPr>
          <w:rFonts w:hint="eastAsia" w:ascii="仿宋_GB2312" w:hAnsi="宋体" w:eastAsia="仿宋_GB2312" w:cs="仿宋_GB2312"/>
          <w:sz w:val="32"/>
          <w:szCs w:val="32"/>
        </w:rPr>
        <w:t>负责组织申报各级各类教科研项目，组织开展校内外学术交流活动或学术讲座。积极推动专业综合改革，探索专业发展特色，培育专业标志性成果，提升专业竞争力。</w:t>
      </w:r>
    </w:p>
    <w:p w14:paraId="0E6E6D8D">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（七）</w:t>
      </w:r>
      <w:r>
        <w:rPr>
          <w:rFonts w:hint="eastAsia" w:ascii="仿宋_GB2312" w:hAnsi="宋体" w:eastAsia="仿宋_GB2312" w:cs="仿宋_GB2312"/>
          <w:sz w:val="32"/>
          <w:szCs w:val="32"/>
        </w:rPr>
        <w:t>负责组织实施人才培养目标合理性评价、毕业生跟踪调查等，并撰写评价报告，提出本专业的建设或改革建议。制定专业生源质量提升计划，对本专业学生开展专业教育，加强与本专业学生和教师的沟通，发现问题及时会同相关部门解决。</w:t>
      </w:r>
    </w:p>
    <w:p w14:paraId="268E955D">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（八）</w:t>
      </w:r>
      <w:r>
        <w:rPr>
          <w:rFonts w:hint="eastAsia" w:ascii="仿宋_GB2312" w:hAnsi="宋体" w:eastAsia="仿宋_GB2312" w:cs="仿宋_GB2312"/>
          <w:sz w:val="32"/>
          <w:szCs w:val="32"/>
        </w:rPr>
        <w:t>负责组织本专业的专业评估、专业认证、专业评价等相关工作。</w:t>
      </w:r>
    </w:p>
    <w:p w14:paraId="01B3177A">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（九）</w:t>
      </w:r>
      <w:r>
        <w:rPr>
          <w:rFonts w:hint="eastAsia" w:ascii="仿宋_GB2312" w:hAnsi="宋体" w:eastAsia="仿宋_GB2312" w:cs="仿宋_GB2312"/>
          <w:sz w:val="32"/>
          <w:szCs w:val="32"/>
        </w:rPr>
        <w:t>指导本专业教研室及其他基层教学组织开展工作。协助做好本专业教学质量监控、教学文档和资料收集、整理和归档工作。</w:t>
      </w:r>
    </w:p>
    <w:p w14:paraId="1E7890B0">
      <w:pPr>
        <w:ind w:firstLine="640" w:firstLineChars="200"/>
        <w:rPr>
          <w:rFonts w:ascii="仿宋_GB2312" w:hAnsi="楷体" w:eastAsia="仿宋_GB2312" w:cs="宋体"/>
          <w:kern w:val="0"/>
          <w:sz w:val="28"/>
          <w:szCs w:val="28"/>
        </w:rPr>
      </w:pPr>
      <w:r>
        <w:rPr>
          <w:rFonts w:hint="eastAsia" w:ascii="楷体_GB2312" w:hAnsi="楷体_GB2312" w:eastAsia="楷体_GB2312" w:cs="楷体_GB2312"/>
          <w:sz w:val="32"/>
          <w:szCs w:val="32"/>
        </w:rPr>
        <w:t>（十）</w:t>
      </w:r>
      <w:r>
        <w:rPr>
          <w:rFonts w:hint="eastAsia" w:ascii="仿宋_GB2312" w:hAnsi="宋体" w:eastAsia="仿宋_GB2312" w:cs="仿宋_GB2312"/>
          <w:sz w:val="32"/>
          <w:szCs w:val="32"/>
        </w:rPr>
        <w:t>负责专业建设的其他相关重要事项，完成学校和</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院安排的其他相关工作任务。</w:t>
      </w:r>
    </w:p>
    <w:p w14:paraId="1AB356BD">
      <w:pPr>
        <w:ind w:firstLine="600"/>
        <w:rPr>
          <w:rFonts w:ascii="仿宋" w:hAnsi="仿宋" w:eastAsia="仿宋" w:cs="仿宋"/>
          <w:sz w:val="30"/>
          <w:szCs w:val="30"/>
        </w:rPr>
      </w:pPr>
      <w:r>
        <w:rPr>
          <w:rFonts w:hint="eastAsia" w:ascii="仿宋" w:hAnsi="仿宋" w:eastAsia="仿宋" w:cs="仿宋"/>
          <w:sz w:val="30"/>
          <w:szCs w:val="30"/>
        </w:rPr>
        <w:t xml:space="preserve">               </w:t>
      </w:r>
      <w:r>
        <w:rPr>
          <w:rFonts w:hint="eastAsia" w:ascii="黑体" w:hAnsi="黑体" w:eastAsia="黑体" w:cs="黑体"/>
          <w:bCs/>
          <w:sz w:val="32"/>
          <w:szCs w:val="32"/>
        </w:rPr>
        <w:t>第四章  聘任及管理</w:t>
      </w:r>
    </w:p>
    <w:p w14:paraId="5345CC91">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第六条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专业负责人由</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院提名、审查后经由教务处报主管教学副校长审核通过后，由教务处行文批复聘任，人事处备案。</w:t>
      </w:r>
    </w:p>
    <w:p w14:paraId="672DDD6A">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第七条</w:t>
      </w:r>
      <w:r>
        <w:rPr>
          <w:rFonts w:hint="eastAsia" w:ascii="仿宋_GB2312" w:hAnsi="楷体" w:eastAsia="仿宋_GB2312" w:cs="宋体"/>
          <w:b/>
          <w:bCs/>
          <w:kern w:val="0"/>
          <w:sz w:val="28"/>
          <w:szCs w:val="28"/>
        </w:rPr>
        <w:t xml:space="preserve"> </w:t>
      </w:r>
      <w:r>
        <w:rPr>
          <w:rFonts w:hint="eastAsia" w:ascii="仿宋_GB2312" w:hAnsi="宋体" w:eastAsia="仿宋_GB2312" w:cs="仿宋_GB2312"/>
          <w:sz w:val="32"/>
          <w:szCs w:val="32"/>
        </w:rPr>
        <w:t>专业负责人聘期为三年。</w:t>
      </w:r>
    </w:p>
    <w:p w14:paraId="197335DA">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第八条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对聘期内不能正常履行工作职责的专业负责人，由专业负责人所在</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院提出申请，经教务处审核，报主管教学副校长审定后可终止专业负责人聘任。</w:t>
      </w:r>
    </w:p>
    <w:p w14:paraId="3AA39536">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第九条</w:t>
      </w:r>
      <w:r>
        <w:rPr>
          <w:rFonts w:hint="eastAsia" w:ascii="仿宋_GB2312" w:hAnsi="楷体" w:eastAsia="仿宋_GB2312" w:cs="宋体"/>
          <w:kern w:val="0"/>
          <w:sz w:val="28"/>
          <w:szCs w:val="28"/>
        </w:rPr>
        <w:t xml:space="preserve">  </w:t>
      </w:r>
      <w:bookmarkStart w:id="0" w:name="_GoBack"/>
      <w:bookmarkEnd w:id="0"/>
      <w:r>
        <w:rPr>
          <w:rFonts w:hint="eastAsia" w:ascii="仿宋_GB2312" w:hAnsi="宋体" w:eastAsia="仿宋_GB2312" w:cs="仿宋_GB2312"/>
          <w:sz w:val="32"/>
          <w:szCs w:val="32"/>
        </w:rPr>
        <w:t>聘期届满后根据工作绩效可连任或终止。任期未满需要更换专业负责人，由所在</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院提出申请，经教务处审核，报主管教学副校长审定后聘任。</w:t>
      </w:r>
    </w:p>
    <w:p w14:paraId="4E9B529F">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第十条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校、</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院支持专业负责人开展专业建设相关工作，并提供条件保障，予以相应经费支持。</w:t>
      </w:r>
    </w:p>
    <w:p w14:paraId="57BB566D">
      <w:pPr>
        <w:ind w:firstLine="640" w:firstLineChars="200"/>
        <w:rPr>
          <w:rFonts w:ascii="仿宋_GB2312" w:hAnsi="宋体" w:eastAsia="仿宋_GB2312" w:cs="仿宋_GB2312"/>
          <w:sz w:val="32"/>
          <w:szCs w:val="32"/>
        </w:rPr>
      </w:pPr>
      <w:r>
        <w:rPr>
          <w:rFonts w:hint="eastAsia" w:ascii="黑体" w:hAnsi="黑体" w:eastAsia="黑体" w:cs="黑体"/>
          <w:sz w:val="32"/>
          <w:szCs w:val="32"/>
        </w:rPr>
        <w:t>第十一条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新增设的专业，在首次招生年度可按照本办法遴选专业负责人。</w:t>
      </w:r>
    </w:p>
    <w:p w14:paraId="16017714">
      <w:pPr>
        <w:ind w:firstLine="640" w:firstLineChars="200"/>
        <w:rPr>
          <w:rFonts w:ascii="仿宋_GB2312" w:hAnsi="宋体" w:eastAsia="仿宋_GB2312" w:cs="仿宋_GB2312"/>
          <w:sz w:val="32"/>
          <w:szCs w:val="32"/>
        </w:rPr>
      </w:pPr>
      <w:r>
        <w:rPr>
          <w:rFonts w:hint="eastAsia" w:ascii="黑体" w:hAnsi="黑体" w:eastAsia="黑体" w:cs="黑体"/>
          <w:sz w:val="32"/>
          <w:szCs w:val="32"/>
        </w:rPr>
        <w:t>第十二条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专业负责人任职期间，按照学校相关规定享受相应的津贴补助，由人事处统一发放。</w:t>
      </w:r>
    </w:p>
    <w:p w14:paraId="4A78A69A">
      <w:pPr>
        <w:ind w:firstLine="640" w:firstLineChars="200"/>
        <w:rPr>
          <w:rFonts w:hint="eastAsia" w:ascii="黑体" w:hAnsi="黑体" w:eastAsia="黑体" w:cs="黑体"/>
          <w:sz w:val="32"/>
          <w:szCs w:val="32"/>
        </w:rPr>
        <w:sectPr>
          <w:footerReference r:id="rId3" w:type="default"/>
          <w:pgSz w:w="11906" w:h="16838"/>
          <w:pgMar w:top="1440" w:right="1800" w:bottom="1440" w:left="1800" w:header="851" w:footer="992" w:gutter="0"/>
          <w:pgNumType w:fmt="numberInDash" w:start="2"/>
          <w:cols w:space="425" w:num="1"/>
          <w:docGrid w:type="lines" w:linePitch="312" w:charSpace="0"/>
        </w:sectPr>
      </w:pPr>
    </w:p>
    <w:p w14:paraId="50BB508D">
      <w:pPr>
        <w:ind w:firstLine="640" w:firstLineChars="200"/>
        <w:rPr>
          <w:rFonts w:ascii="仿宋_GB2312" w:hAnsi="宋体" w:eastAsia="仿宋_GB2312" w:cs="仿宋_GB2312"/>
          <w:sz w:val="32"/>
          <w:szCs w:val="32"/>
        </w:rPr>
      </w:pPr>
      <w:r>
        <w:rPr>
          <w:rFonts w:hint="eastAsia" w:ascii="黑体" w:hAnsi="黑体" w:eastAsia="黑体" w:cs="黑体"/>
          <w:sz w:val="32"/>
          <w:szCs w:val="32"/>
        </w:rPr>
        <w:t>第十三条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在任期内发生下列情况之一的，解除聘用，取消相应待遇。</w:t>
      </w:r>
    </w:p>
    <w:p w14:paraId="186001FE">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宋体" w:eastAsia="仿宋_GB2312" w:cs="仿宋_GB2312"/>
          <w:sz w:val="32"/>
          <w:szCs w:val="32"/>
        </w:rPr>
        <w:t>被学校解聘或辞职、退休。</w:t>
      </w:r>
    </w:p>
    <w:p w14:paraId="40655510">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宋体" w:eastAsia="仿宋_GB2312" w:cs="仿宋_GB2312"/>
          <w:sz w:val="32"/>
          <w:szCs w:val="32"/>
        </w:rPr>
        <w:t>在任期内不能完成工作任务和履行职责。</w:t>
      </w:r>
    </w:p>
    <w:p w14:paraId="4A7EE9F2">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宋体" w:eastAsia="仿宋_GB2312" w:cs="仿宋_GB2312"/>
          <w:sz w:val="32"/>
          <w:szCs w:val="32"/>
        </w:rPr>
        <w:t>违反国家法律法规以及学校相关规章制度，或受到学校党纪政纪处分的。</w:t>
      </w:r>
    </w:p>
    <w:p w14:paraId="441C998F">
      <w:pPr>
        <w:ind w:firstLine="640" w:firstLineChars="200"/>
        <w:rPr>
          <w:rFonts w:ascii="仿宋_GB2312" w:hAnsi="宋体"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cs="仿宋_GB2312"/>
          <w:sz w:val="32"/>
          <w:szCs w:val="32"/>
        </w:rPr>
        <w:t>出现重大教学事故的或师德师风问题的。</w:t>
      </w:r>
    </w:p>
    <w:p w14:paraId="4087D22D">
      <w:pPr>
        <w:ind w:firstLine="640" w:firstLineChars="200"/>
        <w:rPr>
          <w:rFonts w:ascii="仿宋_GB2312" w:hAnsi="楷体" w:eastAsia="仿宋_GB2312" w:cs="宋体"/>
          <w:kern w:val="0"/>
          <w:sz w:val="28"/>
          <w:szCs w:val="28"/>
        </w:rPr>
      </w:pPr>
      <w:r>
        <w:rPr>
          <w:rFonts w:hint="eastAsia" w:ascii="仿宋_GB2312" w:hAnsi="宋体" w:eastAsia="仿宋_GB2312" w:cs="仿宋_GB2312"/>
          <w:sz w:val="32"/>
          <w:szCs w:val="32"/>
        </w:rPr>
        <w:t>（</w:t>
      </w:r>
      <w:r>
        <w:rPr>
          <w:rFonts w:hint="eastAsia" w:ascii="楷体_GB2312" w:hAnsi="楷体_GB2312" w:eastAsia="楷体_GB2312" w:cs="楷体_GB2312"/>
          <w:sz w:val="32"/>
          <w:szCs w:val="32"/>
        </w:rPr>
        <w:t>五）</w:t>
      </w:r>
      <w:r>
        <w:rPr>
          <w:rFonts w:hint="eastAsia" w:ascii="仿宋_GB2312" w:hAnsi="宋体" w:eastAsia="仿宋_GB2312" w:cs="仿宋_GB2312"/>
          <w:sz w:val="32"/>
          <w:szCs w:val="32"/>
        </w:rPr>
        <w:t>其他影响任职的情形。</w:t>
      </w:r>
    </w:p>
    <w:p w14:paraId="6AD55077">
      <w:pPr>
        <w:jc w:val="center"/>
        <w:rPr>
          <w:rFonts w:ascii="仿宋_GB2312" w:hAnsi="楷体" w:eastAsia="仿宋_GB2312" w:cs="宋体"/>
          <w:kern w:val="0"/>
          <w:sz w:val="28"/>
          <w:szCs w:val="28"/>
        </w:rPr>
      </w:pPr>
      <w:r>
        <w:rPr>
          <w:rFonts w:hint="eastAsia" w:ascii="黑体" w:hAnsi="黑体" w:eastAsia="黑体" w:cs="黑体"/>
          <w:bCs/>
          <w:sz w:val="32"/>
          <w:szCs w:val="32"/>
        </w:rPr>
        <w:t>第五章  附则</w:t>
      </w:r>
    </w:p>
    <w:p w14:paraId="5BAEBD5E">
      <w:pPr>
        <w:ind w:firstLine="640" w:firstLineChars="200"/>
        <w:rPr>
          <w:rFonts w:ascii="仿宋_GB2312" w:hAnsi="楷体" w:eastAsia="仿宋_GB2312" w:cs="宋体"/>
          <w:kern w:val="0"/>
          <w:sz w:val="28"/>
          <w:szCs w:val="28"/>
        </w:rPr>
      </w:pPr>
      <w:r>
        <w:rPr>
          <w:rFonts w:hint="eastAsia" w:ascii="黑体" w:hAnsi="黑体" w:eastAsia="黑体" w:cs="黑体"/>
          <w:sz w:val="32"/>
          <w:szCs w:val="32"/>
        </w:rPr>
        <w:t>第十四条</w:t>
      </w:r>
      <w:r>
        <w:rPr>
          <w:rFonts w:hint="eastAsia" w:ascii="仿宋_GB2312" w:hAnsi="楷体" w:eastAsia="仿宋_GB2312" w:cs="宋体"/>
          <w:kern w:val="0"/>
          <w:sz w:val="28"/>
          <w:szCs w:val="28"/>
        </w:rPr>
        <w:t xml:space="preserve"> </w:t>
      </w:r>
      <w:r>
        <w:rPr>
          <w:rFonts w:hint="eastAsia" w:ascii="仿宋_GB2312" w:hAnsi="宋体" w:eastAsia="仿宋_GB2312" w:cs="仿宋_GB2312"/>
          <w:sz w:val="32"/>
          <w:szCs w:val="32"/>
        </w:rPr>
        <w:t>本办法自印发之日起施行，学校原《广州软件学院专业负责人管理办法》废止。</w:t>
      </w:r>
    </w:p>
    <w:p w14:paraId="1E7E6D29">
      <w:pPr>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第十五条</w:t>
      </w:r>
      <w:r>
        <w:rPr>
          <w:rFonts w:hint="eastAsia" w:ascii="仿宋_GB2312" w:hAnsi="楷体" w:eastAsia="仿宋_GB2312" w:cs="宋体"/>
          <w:b/>
          <w:bCs/>
          <w:kern w:val="0"/>
          <w:sz w:val="28"/>
          <w:szCs w:val="28"/>
        </w:rPr>
        <w:t xml:space="preserve"> </w:t>
      </w:r>
      <w:r>
        <w:rPr>
          <w:rFonts w:hint="eastAsia" w:ascii="仿宋_GB2312" w:hAnsi="宋体" w:eastAsia="仿宋_GB2312" w:cs="仿宋_GB2312"/>
          <w:sz w:val="32"/>
          <w:szCs w:val="32"/>
        </w:rPr>
        <w:t>本办法由教务处负责解释。</w:t>
      </w:r>
    </w:p>
    <w:p w14:paraId="1DED13ED">
      <w:pPr>
        <w:spacing w:line="420" w:lineRule="exact"/>
        <w:rPr>
          <w:rFonts w:ascii="黑体" w:hAnsi="宋体" w:eastAsia="黑体"/>
          <w:sz w:val="28"/>
          <w:szCs w:val="28"/>
        </w:rPr>
      </w:pPr>
    </w:p>
    <w:p w14:paraId="234EB5F0">
      <w:pPr>
        <w:spacing w:line="420" w:lineRule="exact"/>
        <w:rPr>
          <w:rFonts w:ascii="黑体" w:hAnsi="宋体" w:eastAsia="黑体"/>
          <w:sz w:val="28"/>
          <w:szCs w:val="28"/>
        </w:rPr>
      </w:pPr>
    </w:p>
    <w:p w14:paraId="6E40241F">
      <w:pPr>
        <w:spacing w:line="420" w:lineRule="exact"/>
        <w:rPr>
          <w:rFonts w:ascii="黑体" w:hAnsi="宋体" w:eastAsia="黑体"/>
          <w:sz w:val="28"/>
          <w:szCs w:val="28"/>
        </w:rPr>
      </w:pPr>
    </w:p>
    <w:p w14:paraId="0EE79BBA">
      <w:pPr>
        <w:spacing w:line="420" w:lineRule="exact"/>
        <w:rPr>
          <w:rFonts w:ascii="黑体" w:hAnsi="宋体" w:eastAsia="黑体"/>
          <w:sz w:val="28"/>
          <w:szCs w:val="28"/>
        </w:rPr>
      </w:pPr>
    </w:p>
    <w:p w14:paraId="0B17823E">
      <w:pPr>
        <w:spacing w:line="420" w:lineRule="exact"/>
        <w:rPr>
          <w:rFonts w:ascii="黑体" w:hAnsi="宋体" w:eastAsia="黑体"/>
          <w:sz w:val="28"/>
          <w:szCs w:val="28"/>
        </w:rPr>
      </w:pPr>
    </w:p>
    <w:p w14:paraId="71338B73">
      <w:pPr>
        <w:spacing w:line="420" w:lineRule="exact"/>
        <w:rPr>
          <w:rFonts w:ascii="黑体" w:hAnsi="宋体" w:eastAsia="黑体"/>
          <w:sz w:val="28"/>
          <w:szCs w:val="28"/>
        </w:rPr>
      </w:pPr>
    </w:p>
    <w:p w14:paraId="166C6B89">
      <w:pPr>
        <w:spacing w:line="420" w:lineRule="exact"/>
        <w:rPr>
          <w:rFonts w:ascii="黑体" w:hAnsi="宋体" w:eastAsia="黑体"/>
          <w:sz w:val="28"/>
          <w:szCs w:val="28"/>
        </w:rPr>
      </w:pPr>
    </w:p>
    <w:p w14:paraId="146802B4">
      <w:pPr>
        <w:spacing w:line="420" w:lineRule="exact"/>
        <w:rPr>
          <w:rFonts w:ascii="黑体" w:hAnsi="宋体" w:eastAsia="黑体"/>
          <w:sz w:val="28"/>
          <w:szCs w:val="28"/>
        </w:rPr>
      </w:pPr>
    </w:p>
    <w:p w14:paraId="3FC54277">
      <w:pPr>
        <w:spacing w:line="420" w:lineRule="exact"/>
        <w:rPr>
          <w:rFonts w:ascii="黑体" w:hAnsi="宋体" w:eastAsia="黑体"/>
          <w:sz w:val="28"/>
          <w:szCs w:val="28"/>
        </w:rPr>
      </w:pPr>
    </w:p>
    <w:p w14:paraId="261BB30B">
      <w:pPr>
        <w:spacing w:line="420" w:lineRule="exact"/>
        <w:rPr>
          <w:rFonts w:ascii="黑体" w:hAnsi="宋体" w:eastAsia="黑体"/>
          <w:sz w:val="28"/>
          <w:szCs w:val="28"/>
        </w:rPr>
      </w:pPr>
    </w:p>
    <w:p w14:paraId="045E01E3">
      <w:pPr>
        <w:spacing w:line="420" w:lineRule="exact"/>
        <w:rPr>
          <w:rFonts w:ascii="黑体" w:hAnsi="宋体" w:eastAsia="黑体"/>
          <w:sz w:val="28"/>
          <w:szCs w:val="28"/>
        </w:rPr>
      </w:pPr>
    </w:p>
    <w:p w14:paraId="0DDB45FF">
      <w:pPr>
        <w:spacing w:line="420" w:lineRule="exact"/>
        <w:rPr>
          <w:rFonts w:ascii="黑体" w:hAnsi="宋体" w:eastAsia="黑体"/>
          <w:sz w:val="28"/>
          <w:szCs w:val="28"/>
        </w:rPr>
      </w:pPr>
    </w:p>
    <w:p w14:paraId="79444426">
      <w:pPr>
        <w:spacing w:line="420" w:lineRule="exact"/>
        <w:rPr>
          <w:rFonts w:ascii="黑体" w:hAnsi="宋体" w:eastAsia="黑体"/>
          <w:sz w:val="28"/>
          <w:szCs w:val="28"/>
        </w:rPr>
      </w:pPr>
      <w:r>
        <w:rPr>
          <w:rFonts w:hint="eastAsia" w:ascii="黑体" w:hAnsi="宋体" w:eastAsia="黑体"/>
          <w:sz w:val="28"/>
          <w:szCs w:val="28"/>
        </w:rPr>
        <w:t>—————————————————————————————</w:t>
      </w:r>
    </w:p>
    <w:p w14:paraId="4AF74BEE">
      <w:pPr>
        <w:spacing w:line="420" w:lineRule="exact"/>
        <w:ind w:right="210" w:rightChars="100"/>
        <w:rPr>
          <w:rFonts w:ascii="黑体" w:hAnsi="宋体" w:eastAsia="黑体"/>
          <w:sz w:val="28"/>
          <w:szCs w:val="28"/>
        </w:rPr>
      </w:pPr>
      <w:r>
        <w:rPr>
          <w:rFonts w:hint="eastAsia" w:ascii="仿宋_GB2312" w:hAnsi="宋体" w:eastAsia="仿宋_GB2312"/>
          <w:sz w:val="28"/>
          <w:szCs w:val="28"/>
        </w:rPr>
        <w:t xml:space="preserve">广州软件学院教务处 </w:t>
      </w:r>
      <w:r>
        <w:rPr>
          <w:rFonts w:ascii="仿宋_GB2312" w:hAnsi="宋体" w:eastAsia="仿宋_GB2312"/>
          <w:sz w:val="28"/>
          <w:szCs w:val="28"/>
        </w:rPr>
        <w:t xml:space="preserve">  </w:t>
      </w:r>
      <w:r>
        <w:rPr>
          <w:rFonts w:hint="eastAsia" w:ascii="仿宋_GB2312" w:hAnsi="宋体" w:eastAsia="仿宋_GB2312"/>
          <w:sz w:val="28"/>
          <w:szCs w:val="28"/>
        </w:rPr>
        <w:t xml:space="preserve">                 202</w:t>
      </w:r>
      <w:r>
        <w:rPr>
          <w:rFonts w:ascii="仿宋_GB2312" w:hAnsi="宋体" w:eastAsia="仿宋_GB2312"/>
          <w:sz w:val="28"/>
          <w:szCs w:val="28"/>
        </w:rPr>
        <w:t>4</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30</w:t>
      </w:r>
      <w:r>
        <w:rPr>
          <w:rFonts w:hint="eastAsia" w:ascii="仿宋_GB2312" w:hAnsi="宋体" w:eastAsia="仿宋_GB2312"/>
          <w:sz w:val="28"/>
          <w:szCs w:val="28"/>
        </w:rPr>
        <w:t xml:space="preserve">日印发  </w:t>
      </w:r>
    </w:p>
    <w:p w14:paraId="5CA54402">
      <w:pPr>
        <w:spacing w:line="420" w:lineRule="exact"/>
        <w:rPr>
          <w:rFonts w:hint="eastAsia" w:ascii="仿宋_GB2312" w:hAnsi="楷体" w:eastAsia="仿宋_GB2312" w:cs="宋体"/>
          <w:b/>
          <w:bCs/>
          <w:color w:val="000000"/>
          <w:kern w:val="0"/>
          <w:sz w:val="28"/>
          <w:szCs w:val="28"/>
        </w:rPr>
      </w:pPr>
      <w:r>
        <w:rPr>
          <w:rFonts w:hint="eastAsia" w:ascii="黑体" w:hAnsi="宋体" w:eastAsia="黑体"/>
          <w:sz w:val="28"/>
          <w:szCs w:val="28"/>
        </w:rPr>
        <w:t>—————————————————————————————</w:t>
      </w:r>
    </w:p>
    <w:sectPr>
      <w:footerReference r:id="rId4"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85D075-3F6F-43D3-9779-06D662C30E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1E4B253-DE17-4BE8-B250-01C506DC2122}"/>
  </w:font>
  <w:font w:name="微软雅黑">
    <w:panose1 w:val="020B0503020204020204"/>
    <w:charset w:val="86"/>
    <w:family w:val="swiss"/>
    <w:pitch w:val="default"/>
    <w:sig w:usb0="80000287" w:usb1="2ACF3C50" w:usb2="00000016" w:usb3="00000000" w:csb0="0004001F" w:csb1="00000000"/>
    <w:embedRegular r:id="rId3" w:fontKey="{F0C36822-934C-4FE3-B0CB-9571D34D5236}"/>
  </w:font>
  <w:font w:name="方正小标宋简体">
    <w:panose1 w:val="02000000000000000000"/>
    <w:charset w:val="86"/>
    <w:family w:val="auto"/>
    <w:pitch w:val="default"/>
    <w:sig w:usb0="00000001" w:usb1="080E0000" w:usb2="00000000" w:usb3="00000000" w:csb0="00040000" w:csb1="00000000"/>
    <w:embedRegular r:id="rId4" w:fontKey="{6F192F69-AE21-4944-8013-1282A0B1938B}"/>
  </w:font>
  <w:font w:name="楷体">
    <w:panose1 w:val="02010609060101010101"/>
    <w:charset w:val="86"/>
    <w:family w:val="modern"/>
    <w:pitch w:val="default"/>
    <w:sig w:usb0="800002BF" w:usb1="38CF7CFA" w:usb2="00000016" w:usb3="00000000" w:csb0="00040001" w:csb1="00000000"/>
    <w:embedRegular r:id="rId5" w:fontKey="{761F44E7-480B-4072-BE93-1C6C724D9CB0}"/>
  </w:font>
  <w:font w:name="楷体_GB2312">
    <w:panose1 w:val="02010609030101010101"/>
    <w:charset w:val="86"/>
    <w:family w:val="modern"/>
    <w:pitch w:val="default"/>
    <w:sig w:usb0="00000001" w:usb1="080E0000" w:usb2="00000000" w:usb3="00000000" w:csb0="00040000" w:csb1="00000000"/>
    <w:embedRegular r:id="rId6" w:fontKey="{B8E21A52-681B-4491-8DA0-4AFBBDA961E7}"/>
  </w:font>
  <w:font w:name="仿宋">
    <w:panose1 w:val="02010609060101010101"/>
    <w:charset w:val="86"/>
    <w:family w:val="modern"/>
    <w:pitch w:val="default"/>
    <w:sig w:usb0="800002BF" w:usb1="38CF7CFA" w:usb2="00000016" w:usb3="00000000" w:csb0="00040001" w:csb1="00000000"/>
    <w:embedRegular r:id="rId7" w:fontKey="{E2C2B55A-EDBF-447B-8C4A-8F6AF7B440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35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0889C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A0889C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3A4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2F8FA"/>
    <w:multiLevelType w:val="singleLevel"/>
    <w:tmpl w:val="BC82F8F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NmY4ZjhjOTQxZDQ1YTdmN2Y5N2I1NGMwYmVmYzEifQ=="/>
    <w:docVar w:name="KGWebUrl" w:val="https://oa.seig.edu.cn:443/seeyon/officeservlet"/>
  </w:docVars>
  <w:rsids>
    <w:rsidRoot w:val="7B916E43"/>
    <w:rsid w:val="000D5BC0"/>
    <w:rsid w:val="00273F20"/>
    <w:rsid w:val="006D5A5E"/>
    <w:rsid w:val="006F612C"/>
    <w:rsid w:val="007C34A9"/>
    <w:rsid w:val="00843BA6"/>
    <w:rsid w:val="00953190"/>
    <w:rsid w:val="00B0665C"/>
    <w:rsid w:val="00C17437"/>
    <w:rsid w:val="00CF46D5"/>
    <w:rsid w:val="00CF5F04"/>
    <w:rsid w:val="00D632CD"/>
    <w:rsid w:val="00E45652"/>
    <w:rsid w:val="03AE3AF3"/>
    <w:rsid w:val="064E5119"/>
    <w:rsid w:val="087D5842"/>
    <w:rsid w:val="0A0C1D3E"/>
    <w:rsid w:val="101A53E6"/>
    <w:rsid w:val="16347B4D"/>
    <w:rsid w:val="1677496A"/>
    <w:rsid w:val="17834838"/>
    <w:rsid w:val="190012F9"/>
    <w:rsid w:val="1D7C2114"/>
    <w:rsid w:val="202E27DF"/>
    <w:rsid w:val="20636732"/>
    <w:rsid w:val="23F83519"/>
    <w:rsid w:val="245E7CB8"/>
    <w:rsid w:val="2A916F7D"/>
    <w:rsid w:val="2AD20F52"/>
    <w:rsid w:val="2B841D92"/>
    <w:rsid w:val="2BC25ADE"/>
    <w:rsid w:val="35040F15"/>
    <w:rsid w:val="36D76825"/>
    <w:rsid w:val="38FD4A32"/>
    <w:rsid w:val="3AED63CA"/>
    <w:rsid w:val="43D03296"/>
    <w:rsid w:val="48C14CEB"/>
    <w:rsid w:val="49F4060C"/>
    <w:rsid w:val="4AF71F1A"/>
    <w:rsid w:val="514D3E63"/>
    <w:rsid w:val="52537396"/>
    <w:rsid w:val="5296774E"/>
    <w:rsid w:val="542B6AE7"/>
    <w:rsid w:val="552A5437"/>
    <w:rsid w:val="569A3030"/>
    <w:rsid w:val="57E45EE2"/>
    <w:rsid w:val="59EF3692"/>
    <w:rsid w:val="5A937FAD"/>
    <w:rsid w:val="5D5C7282"/>
    <w:rsid w:val="5D8108CD"/>
    <w:rsid w:val="62F51D1A"/>
    <w:rsid w:val="64947310"/>
    <w:rsid w:val="65B01B5C"/>
    <w:rsid w:val="66614FCB"/>
    <w:rsid w:val="6AA91EAE"/>
    <w:rsid w:val="6F577C9B"/>
    <w:rsid w:val="73E159A2"/>
    <w:rsid w:val="79984207"/>
    <w:rsid w:val="7B91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2"/>
    <w:basedOn w:val="1"/>
    <w:link w:val="10"/>
    <w:qFormat/>
    <w:uiPriority w:val="99"/>
    <w:pPr>
      <w:spacing w:line="480" w:lineRule="exact"/>
      <w:ind w:firstLine="570"/>
    </w:pPr>
    <w:rPr>
      <w:rFonts w:ascii="仿宋_GB2312" w:hAnsi="宋体" w:eastAsia="仿宋_GB2312" w:cs="Times New Roman"/>
      <w:sz w:val="32"/>
      <w:szCs w:val="32"/>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正文文本缩进 2 字符"/>
    <w:basedOn w:val="8"/>
    <w:link w:val="3"/>
    <w:qFormat/>
    <w:uiPriority w:val="99"/>
    <w:rPr>
      <w:rFonts w:ascii="仿宋_GB2312" w:hAnsi="宋体" w:eastAsia="仿宋_GB2312"/>
      <w:kern w:val="2"/>
      <w:sz w:val="32"/>
      <w:szCs w:val="32"/>
    </w:rPr>
  </w:style>
  <w:style w:type="character" w:customStyle="1" w:styleId="11">
    <w:name w:val="批注框文本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2805</Words>
  <Characters>2826</Characters>
  <Lines>21</Lines>
  <Paragraphs>6</Paragraphs>
  <TotalTime>7</TotalTime>
  <ScaleCrop>false</ScaleCrop>
  <LinksUpToDate>false</LinksUpToDate>
  <CharactersWithSpaces>2904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2024-01-14T02:57:00Z</dcterms:created>
  <dc:creator>軍</dc:creator>
  <cp:lastModifiedBy>Administrator</cp:lastModifiedBy>
  <cp:lastPrinted>2024-01-15T06:50:00Z</cp:lastPrinted>
  <dcterms:modified xsi:type="dcterms:W3CDTF">2026-03-30T06:07:09Z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209A1E81B8DE4EA2A23058268DA5C70E_13</vt:lpwstr>
  </property>
  <property fmtid="{D5CDD505-2E9C-101B-9397-08002B2CF9AE}" pid="4" name="KSOTemplateDocerSaveRecord">
    <vt:lpwstr>eyJoZGlkIjoiODM2YzNiYjdmYmJhNTcxMzIwYTE3NzVkMWYyZDVkNmMiLCJ1c2VySWQiOiIxNDA2MTk2NDI1In0=</vt:lpwstr>
  </property>
</Properties>
</file>