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DC2FB">
      <w:pPr>
        <w:jc w:val="center"/>
        <w:outlineLvl w:val="0"/>
        <w:rPr>
          <w:rFonts w:ascii="方正小标宋简体" w:hAnsi="宋体" w:eastAsia="方正小标宋简体"/>
          <w:bCs/>
          <w:sz w:val="44"/>
          <w:szCs w:val="44"/>
          <w:highlight w:val="none"/>
        </w:rPr>
      </w:pPr>
      <w:bookmarkStart w:id="0" w:name="_Toc192844169"/>
      <w:r>
        <w:rPr>
          <w:rFonts w:hint="eastAsia" w:ascii="方正小标宋简体" w:hAnsi="宋体" w:eastAsia="方正小标宋简体"/>
          <w:bCs/>
          <w:sz w:val="44"/>
          <w:szCs w:val="44"/>
          <w:highlight w:val="none"/>
        </w:rPr>
        <w:t>广州软件学院本科教学质量与教学改革工程专项资金管理办法</w:t>
      </w:r>
      <w:bookmarkEnd w:id="0"/>
    </w:p>
    <w:p w14:paraId="39A55DCA">
      <w:pPr>
        <w:jc w:val="center"/>
        <w:rPr>
          <w:rFonts w:ascii="方正小标宋简体" w:hAnsi="宋体" w:eastAsia="方正小标宋简体"/>
          <w:bCs/>
          <w:sz w:val="44"/>
          <w:szCs w:val="44"/>
          <w:highlight w:val="none"/>
        </w:rPr>
      </w:pPr>
    </w:p>
    <w:p w14:paraId="0B466EE9">
      <w:pPr>
        <w:widowControl/>
        <w:adjustRightInd w:val="0"/>
        <w:snapToGrid w:val="0"/>
        <w:spacing w:line="600" w:lineRule="exact"/>
        <w:jc w:val="center"/>
        <w:rPr>
          <w:rFonts w:ascii="黑体" w:hAnsi="宋体" w:eastAsia="黑体" w:cs="宋体"/>
          <w:kern w:val="0"/>
          <w:sz w:val="32"/>
          <w:szCs w:val="32"/>
          <w:highlight w:val="none"/>
        </w:rPr>
      </w:pPr>
      <w:r>
        <w:rPr>
          <w:rFonts w:hint="eastAsia" w:ascii="黑体" w:hAnsi="Arial" w:eastAsia="黑体" w:cs="Arial"/>
          <w:color w:val="000000"/>
          <w:kern w:val="0"/>
          <w:sz w:val="32"/>
          <w:szCs w:val="32"/>
          <w:highlight w:val="none"/>
        </w:rPr>
        <w:t>第一章  总  则</w:t>
      </w:r>
    </w:p>
    <w:p w14:paraId="2E0726D3">
      <w:pPr>
        <w:widowControl/>
        <w:adjustRightInd w:val="0"/>
        <w:snapToGrid w:val="0"/>
        <w:spacing w:line="600" w:lineRule="exact"/>
        <w:ind w:firstLine="643" w:firstLineChars="200"/>
        <w:rPr>
          <w:rFonts w:ascii="仿宋_GB2312" w:eastAsia="仿宋_GB2312"/>
          <w:sz w:val="32"/>
          <w:szCs w:val="32"/>
          <w:highlight w:val="none"/>
        </w:rPr>
      </w:pPr>
      <w:r>
        <w:rPr>
          <w:rFonts w:hint="eastAsia" w:ascii="仿宋_GB2312" w:hAnsi="宋体" w:eastAsia="仿宋_GB2312" w:cs="宋体"/>
          <w:b/>
          <w:bCs/>
          <w:color w:val="000000"/>
          <w:kern w:val="0"/>
          <w:sz w:val="32"/>
          <w:szCs w:val="32"/>
          <w:highlight w:val="none"/>
        </w:rPr>
        <w:t>第一条</w:t>
      </w:r>
      <w:r>
        <w:rPr>
          <w:rFonts w:hint="eastAsia" w:ascii="仿宋_GB2312" w:hAnsi="宋体" w:eastAsia="仿宋_GB2312" w:cs="宋体"/>
          <w:color w:val="000000"/>
          <w:kern w:val="0"/>
          <w:sz w:val="32"/>
          <w:szCs w:val="32"/>
          <w:highlight w:val="none"/>
        </w:rPr>
        <w:t xml:space="preserve">  为加强对我校本科教学质量与教学改革工程（以下简称“质量工程”）专项资金的管理，保证工程顺利实施，提高资金使用效益，根据《财政部教育部关于印发〈高等学校教学质量与教学改革工程专项资金管理暂行办法〉的通知》（财教〔2007〕376号）和《广东省高等学校教学质量与教学改革工程专项资金管理暂行办法》（粤教财〔2009〕130号）等有关文件精神，</w:t>
      </w:r>
      <w:r>
        <w:rPr>
          <w:rFonts w:hint="eastAsia" w:ascii="仿宋_GB2312" w:eastAsia="仿宋_GB2312"/>
          <w:sz w:val="32"/>
          <w:szCs w:val="32"/>
          <w:highlight w:val="none"/>
        </w:rPr>
        <w:t>结合我校实际，特制定本办法。</w:t>
      </w:r>
    </w:p>
    <w:p w14:paraId="49D71A6A">
      <w:pPr>
        <w:widowControl/>
        <w:snapToGrid w:val="0"/>
        <w:spacing w:line="600" w:lineRule="exact"/>
        <w:ind w:firstLine="643" w:firstLineChars="200"/>
        <w:jc w:val="left"/>
        <w:rPr>
          <w:rFonts w:ascii="仿宋_GB2312" w:eastAsia="仿宋_GB2312" w:cs="宋体"/>
          <w:kern w:val="0"/>
          <w:sz w:val="32"/>
          <w:szCs w:val="32"/>
          <w:highlight w:val="none"/>
        </w:rPr>
      </w:pPr>
      <w:r>
        <w:rPr>
          <w:rFonts w:hint="eastAsia" w:ascii="仿宋_GB2312" w:hAnsi="宋体" w:eastAsia="仿宋_GB2312" w:cs="宋体"/>
          <w:b/>
          <w:bCs/>
          <w:color w:val="000000"/>
          <w:kern w:val="0"/>
          <w:sz w:val="32"/>
          <w:szCs w:val="32"/>
          <w:highlight w:val="none"/>
        </w:rPr>
        <w:t>第二条</w:t>
      </w:r>
      <w:r>
        <w:rPr>
          <w:rFonts w:hint="eastAsia" w:ascii="黑体" w:hAnsi="宋体" w:eastAsia="黑体" w:cs="宋体"/>
          <w:color w:val="000000"/>
          <w:kern w:val="0"/>
          <w:sz w:val="32"/>
          <w:szCs w:val="32"/>
          <w:highlight w:val="none"/>
        </w:rPr>
        <w:t xml:space="preserve">  </w:t>
      </w:r>
      <w:r>
        <w:rPr>
          <w:rFonts w:hint="eastAsia" w:ascii="仿宋_GB2312" w:hAnsi="宋体" w:eastAsia="仿宋_GB2312" w:cs="宋体"/>
          <w:kern w:val="0"/>
          <w:sz w:val="32"/>
          <w:szCs w:val="32"/>
          <w:highlight w:val="none"/>
        </w:rPr>
        <w:t>质量工程专项资金主要用于支持以下规划建设项目：重点建设专业、课程教研室、实验教学示范中心、实践教学基地、精品教材、高等教育教学改革项目、大学生创新创业训练计划项目等。</w:t>
      </w:r>
    </w:p>
    <w:p w14:paraId="7FC4FAA4">
      <w:pPr>
        <w:widowControl/>
        <w:adjustRightInd w:val="0"/>
        <w:snapToGrid w:val="0"/>
        <w:spacing w:line="600" w:lineRule="exact"/>
        <w:ind w:firstLine="643" w:firstLineChars="200"/>
        <w:rPr>
          <w:rFonts w:ascii="仿宋_GB2312" w:eastAsia="仿宋_GB2312"/>
          <w:sz w:val="32"/>
          <w:szCs w:val="32"/>
          <w:highlight w:val="none"/>
        </w:rPr>
      </w:pPr>
      <w:r>
        <w:rPr>
          <w:rFonts w:hint="eastAsia" w:ascii="仿宋_GB2312" w:hAnsi="Arial" w:eastAsia="仿宋_GB2312" w:cs="Arial"/>
          <w:b/>
          <w:bCs/>
          <w:color w:val="000000"/>
          <w:kern w:val="0"/>
          <w:sz w:val="32"/>
          <w:szCs w:val="32"/>
          <w:highlight w:val="none"/>
        </w:rPr>
        <w:t>第三条</w:t>
      </w:r>
      <w:r>
        <w:rPr>
          <w:rFonts w:hint="eastAsia" w:ascii="仿宋_GB2312" w:hAnsi="Arial" w:eastAsia="仿宋_GB2312" w:cs="Arial"/>
          <w:color w:val="000000"/>
          <w:kern w:val="0"/>
          <w:sz w:val="32"/>
          <w:szCs w:val="32"/>
          <w:highlight w:val="none"/>
        </w:rPr>
        <w:t xml:space="preserve">  未列入本办法的“质量工程”项目参照相关规定执行。</w:t>
      </w:r>
    </w:p>
    <w:p w14:paraId="5030D5C3">
      <w:pPr>
        <w:adjustRightInd w:val="0"/>
        <w:snapToGrid w:val="0"/>
        <w:spacing w:line="600" w:lineRule="exact"/>
        <w:jc w:val="center"/>
        <w:rPr>
          <w:rFonts w:ascii="黑体" w:hAnsi="宋体" w:eastAsia="黑体" w:cs="宋体"/>
          <w:color w:val="000000"/>
          <w:kern w:val="0"/>
          <w:sz w:val="32"/>
          <w:szCs w:val="32"/>
          <w:highlight w:val="none"/>
        </w:rPr>
      </w:pPr>
      <w:r>
        <w:rPr>
          <w:rFonts w:hint="eastAsia" w:ascii="黑体" w:hAnsi="宋体" w:eastAsia="黑体" w:cs="宋体"/>
          <w:color w:val="000000"/>
          <w:kern w:val="0"/>
          <w:sz w:val="32"/>
          <w:szCs w:val="32"/>
          <w:highlight w:val="none"/>
        </w:rPr>
        <w:t>第二章  预算管理</w:t>
      </w:r>
    </w:p>
    <w:p w14:paraId="5BFC7843">
      <w:pPr>
        <w:adjustRightInd w:val="0"/>
        <w:snapToGrid w:val="0"/>
        <w:spacing w:line="600" w:lineRule="exact"/>
        <w:ind w:firstLine="643" w:firstLineChars="200"/>
        <w:rPr>
          <w:rFonts w:ascii="仿宋_GB2312" w:hAnsi="宋体" w:eastAsia="仿宋_GB2312" w:cs="宋体"/>
          <w:color w:val="000000"/>
          <w:kern w:val="0"/>
          <w:sz w:val="32"/>
          <w:szCs w:val="32"/>
          <w:highlight w:val="none"/>
        </w:rPr>
      </w:pPr>
      <w:r>
        <w:rPr>
          <w:rFonts w:hint="eastAsia" w:ascii="仿宋_GB2312" w:eastAsia="仿宋_GB2312"/>
          <w:b/>
          <w:bCs/>
          <w:color w:val="000000"/>
          <w:sz w:val="32"/>
          <w:szCs w:val="32"/>
          <w:highlight w:val="none"/>
        </w:rPr>
        <w:t>第四条</w:t>
      </w:r>
      <w:r>
        <w:rPr>
          <w:rFonts w:hint="eastAsia" w:ascii="仿宋_GB2312" w:eastAsia="仿宋_GB2312"/>
          <w:color w:val="000000"/>
          <w:sz w:val="32"/>
          <w:szCs w:val="32"/>
          <w:highlight w:val="none"/>
        </w:rPr>
        <w:t xml:space="preserve">  </w:t>
      </w:r>
      <w:r>
        <w:rPr>
          <w:rFonts w:hint="eastAsia" w:ascii="仿宋_GB2312" w:hAnsi="宋体" w:eastAsia="仿宋_GB2312" w:cs="宋体"/>
          <w:color w:val="000000"/>
          <w:kern w:val="0"/>
          <w:sz w:val="32"/>
          <w:szCs w:val="32"/>
          <w:highlight w:val="none"/>
        </w:rPr>
        <w:t>质量工程专项资金由学校“质量工程”项目建设资金、省部级以上（含省部级）“质量工程”项目专项建设资金及其配套资金组成。</w:t>
      </w:r>
    </w:p>
    <w:p w14:paraId="06FF883D">
      <w:pPr>
        <w:adjustRightInd w:val="0"/>
        <w:snapToGrid w:val="0"/>
        <w:spacing w:line="600" w:lineRule="exact"/>
        <w:ind w:firstLine="643"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b/>
          <w:bCs/>
          <w:color w:val="000000"/>
          <w:kern w:val="0"/>
          <w:sz w:val="32"/>
          <w:szCs w:val="32"/>
          <w:highlight w:val="none"/>
        </w:rPr>
        <w:t>第五条</w:t>
      </w:r>
      <w:r>
        <w:rPr>
          <w:rFonts w:hint="eastAsia" w:ascii="仿宋_GB2312" w:hAnsi="宋体" w:eastAsia="仿宋_GB2312" w:cs="宋体"/>
          <w:color w:val="000000"/>
          <w:kern w:val="0"/>
          <w:sz w:val="32"/>
          <w:szCs w:val="32"/>
          <w:highlight w:val="none"/>
        </w:rPr>
        <w:t xml:space="preserve">  质量工程专项资金实行项目负责人负责制，按照项目实施单位进行划拨。</w:t>
      </w:r>
    </w:p>
    <w:p w14:paraId="4A9DDAF9">
      <w:pPr>
        <w:adjustRightInd w:val="0"/>
        <w:snapToGrid w:val="0"/>
        <w:spacing w:line="600" w:lineRule="exact"/>
        <w:ind w:firstLine="643"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b/>
          <w:bCs/>
          <w:color w:val="000000"/>
          <w:kern w:val="0"/>
          <w:sz w:val="32"/>
          <w:szCs w:val="32"/>
          <w:highlight w:val="none"/>
        </w:rPr>
        <w:t>第六条</w:t>
      </w:r>
      <w:r>
        <w:rPr>
          <w:rFonts w:hint="eastAsia" w:ascii="仿宋_GB2312" w:hAnsi="宋体" w:eastAsia="仿宋_GB2312" w:cs="宋体"/>
          <w:color w:val="000000"/>
          <w:kern w:val="0"/>
          <w:sz w:val="32"/>
          <w:szCs w:val="32"/>
          <w:highlight w:val="none"/>
        </w:rPr>
        <w:t xml:space="preserve">  “质量工程”项目负责人按照专项资金预算规定，认真填写项目建设任务书，经所在学院论证确认后，报教务处审核。审核通过后，专项资金分期分批拨付，初次下达项目预算的50%，经过中期评估，按计划完成任务的，下达项目预算剩余的50%。</w:t>
      </w:r>
    </w:p>
    <w:p w14:paraId="5C491562">
      <w:pPr>
        <w:adjustRightInd w:val="0"/>
        <w:snapToGrid w:val="0"/>
        <w:spacing w:line="600" w:lineRule="exact"/>
        <w:ind w:firstLine="643"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b/>
          <w:bCs/>
          <w:color w:val="000000"/>
          <w:kern w:val="0"/>
          <w:sz w:val="32"/>
          <w:szCs w:val="32"/>
          <w:highlight w:val="none"/>
        </w:rPr>
        <w:t>第七条</w:t>
      </w:r>
      <w:r>
        <w:rPr>
          <w:rFonts w:hint="eastAsia" w:ascii="仿宋_GB2312" w:hAnsi="宋体" w:eastAsia="仿宋_GB2312" w:cs="宋体"/>
          <w:color w:val="000000"/>
          <w:kern w:val="0"/>
          <w:sz w:val="32"/>
          <w:szCs w:val="32"/>
          <w:highlight w:val="none"/>
        </w:rPr>
        <w:t xml:space="preserve">  “质量工程”项目建设任务一经审定，必须严格执行，一般不作调整。确需调整的，由项目负责人提出申请，经项目所在单位同意，报教务处审批。如有重大变动，须报请分管校领导审批后，方可进行调整。</w:t>
      </w:r>
    </w:p>
    <w:p w14:paraId="1AA85DA0">
      <w:pPr>
        <w:adjustRightInd w:val="0"/>
        <w:snapToGrid w:val="0"/>
        <w:spacing w:line="600" w:lineRule="exact"/>
        <w:ind w:firstLine="643" w:firstLineChars="200"/>
        <w:rPr>
          <w:rFonts w:ascii="仿宋_GB2312" w:hAnsi="宋体" w:eastAsia="仿宋_GB2312" w:cs="宋体"/>
          <w:color w:val="000000"/>
          <w:kern w:val="0"/>
          <w:sz w:val="32"/>
          <w:szCs w:val="32"/>
          <w:highlight w:val="none"/>
        </w:rPr>
      </w:pPr>
      <w:r>
        <w:rPr>
          <w:rFonts w:hint="eastAsia" w:ascii="仿宋_GB2312" w:hAnsi="宋体" w:eastAsia="仿宋_GB2312" w:cs="宋体"/>
          <w:b/>
          <w:bCs/>
          <w:color w:val="000000"/>
          <w:kern w:val="0"/>
          <w:sz w:val="32"/>
          <w:szCs w:val="32"/>
          <w:highlight w:val="none"/>
        </w:rPr>
        <w:t>第八条</w:t>
      </w:r>
      <w:r>
        <w:rPr>
          <w:rFonts w:hint="eastAsia" w:ascii="仿宋_GB2312" w:hAnsi="宋体" w:eastAsia="仿宋_GB2312" w:cs="宋体"/>
          <w:color w:val="000000"/>
          <w:kern w:val="0"/>
          <w:sz w:val="32"/>
          <w:szCs w:val="32"/>
          <w:highlight w:val="none"/>
        </w:rPr>
        <w:t xml:space="preserve">  质量工程专项资金预算应确保按期执行，不得挪作他用。因仪器设备采购时间延长，项目单位应向教务处或设备处提出申请，由教务处或设备处受理并报请校分管领导审批后，可适当延长实施时间。在规定期限内未实施完毕的，国家级、省部级项目按照教育部、财政部和省教育厅、财政厅等有关规定处理；校级项目停止执行，收回已下达经费，且不再下达专项经费。</w:t>
      </w:r>
    </w:p>
    <w:p w14:paraId="054641C5">
      <w:pPr>
        <w:widowControl/>
        <w:adjustRightInd w:val="0"/>
        <w:snapToGrid w:val="0"/>
        <w:spacing w:line="600" w:lineRule="exact"/>
        <w:jc w:val="center"/>
        <w:rPr>
          <w:rFonts w:ascii="黑体" w:hAnsi="宋体" w:eastAsia="黑体" w:cs="宋体"/>
          <w:kern w:val="0"/>
          <w:sz w:val="32"/>
          <w:szCs w:val="32"/>
          <w:highlight w:val="none"/>
        </w:rPr>
      </w:pPr>
      <w:r>
        <w:rPr>
          <w:rFonts w:hint="eastAsia" w:ascii="黑体" w:hAnsi="Arial" w:eastAsia="黑体" w:cs="Arial"/>
          <w:color w:val="000000"/>
          <w:kern w:val="0"/>
          <w:sz w:val="32"/>
          <w:szCs w:val="32"/>
          <w:highlight w:val="none"/>
        </w:rPr>
        <w:t>第三章  经费支出管理</w:t>
      </w:r>
    </w:p>
    <w:p w14:paraId="4C48C6AA">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宋体" w:eastAsia="仿宋_GB2312" w:cs="宋体"/>
          <w:b/>
          <w:bCs/>
          <w:color w:val="000000"/>
          <w:kern w:val="0"/>
          <w:sz w:val="32"/>
          <w:szCs w:val="32"/>
          <w:highlight w:val="none"/>
        </w:rPr>
        <w:t>第九条</w:t>
      </w:r>
      <w:r>
        <w:rPr>
          <w:rFonts w:hint="eastAsia" w:ascii="黑体" w:hAnsi="宋体" w:eastAsia="黑体" w:cs="宋体"/>
          <w:color w:val="000000"/>
          <w:kern w:val="0"/>
          <w:sz w:val="32"/>
          <w:szCs w:val="32"/>
          <w:highlight w:val="none"/>
        </w:rPr>
        <w:t xml:space="preserve">  </w:t>
      </w:r>
      <w:r>
        <w:rPr>
          <w:rFonts w:hint="eastAsia" w:ascii="仿宋_GB2312" w:hAnsi="Arial" w:eastAsia="仿宋_GB2312" w:cs="Arial"/>
          <w:color w:val="000000"/>
          <w:kern w:val="0"/>
          <w:sz w:val="32"/>
          <w:szCs w:val="32"/>
          <w:highlight w:val="none"/>
        </w:rPr>
        <w:t>质量工程专项资金的管理原则为：统一规划，分期实施；单独核算，专款专用；专项管理，绩效考评。</w:t>
      </w:r>
    </w:p>
    <w:p w14:paraId="1733DB65">
      <w:pPr>
        <w:widowControl/>
        <w:adjustRightInd w:val="0"/>
        <w:snapToGrid w:val="0"/>
        <w:spacing w:line="600" w:lineRule="exact"/>
        <w:ind w:firstLine="643" w:firstLineChars="200"/>
        <w:rPr>
          <w:rFonts w:ascii="仿宋_GB2312" w:hAnsi="宋体" w:eastAsia="仿宋_GB2312" w:cs="宋体"/>
          <w:kern w:val="0"/>
          <w:sz w:val="32"/>
          <w:szCs w:val="32"/>
          <w:highlight w:val="none"/>
        </w:rPr>
      </w:pPr>
      <w:r>
        <w:rPr>
          <w:rFonts w:hint="eastAsia" w:ascii="仿宋_GB2312" w:hAnsi="Arial" w:eastAsia="仿宋_GB2312" w:cs="Arial"/>
          <w:b/>
          <w:bCs/>
          <w:color w:val="000000"/>
          <w:kern w:val="0"/>
          <w:sz w:val="32"/>
          <w:szCs w:val="32"/>
          <w:highlight w:val="none"/>
        </w:rPr>
        <w:t>第十条</w:t>
      </w:r>
      <w:r>
        <w:rPr>
          <w:rFonts w:hint="eastAsia" w:ascii="黑体" w:hAnsi="Arial" w:eastAsia="黑体" w:cs="Arial"/>
          <w:color w:val="000000"/>
          <w:kern w:val="0"/>
          <w:sz w:val="32"/>
          <w:szCs w:val="32"/>
          <w:highlight w:val="none"/>
        </w:rPr>
        <w:t xml:space="preserve">  </w:t>
      </w:r>
      <w:r>
        <w:rPr>
          <w:rFonts w:hint="eastAsia" w:ascii="仿宋_GB2312" w:hAnsi="宋体" w:eastAsia="仿宋_GB2312" w:cs="宋体"/>
          <w:kern w:val="0"/>
          <w:sz w:val="32"/>
          <w:szCs w:val="32"/>
          <w:highlight w:val="none"/>
        </w:rPr>
        <w:t>学校统筹安排使用由不同渠道下达或筹集的全部专项资金，并对项目的实施、资金投向及资金调度安排实施全过程监管。</w:t>
      </w:r>
    </w:p>
    <w:p w14:paraId="780D2073">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宋体" w:eastAsia="仿宋_GB2312" w:cs="宋体"/>
          <w:b/>
          <w:bCs/>
          <w:color w:val="000000"/>
          <w:kern w:val="0"/>
          <w:sz w:val="32"/>
          <w:szCs w:val="32"/>
          <w:highlight w:val="none"/>
        </w:rPr>
        <w:t>第十一条</w:t>
      </w:r>
      <w:r>
        <w:rPr>
          <w:rFonts w:hint="eastAsia" w:ascii="黑体" w:hAnsi="宋体" w:eastAsia="黑体" w:cs="宋体"/>
          <w:color w:val="000000"/>
          <w:kern w:val="0"/>
          <w:sz w:val="32"/>
          <w:szCs w:val="32"/>
          <w:highlight w:val="none"/>
        </w:rPr>
        <w:t xml:space="preserve">  </w:t>
      </w:r>
      <w:r>
        <w:rPr>
          <w:rFonts w:hint="eastAsia" w:ascii="仿宋_GB2312" w:hAnsi="Arial" w:eastAsia="仿宋_GB2312" w:cs="Arial"/>
          <w:color w:val="000000"/>
          <w:kern w:val="0"/>
          <w:sz w:val="32"/>
          <w:szCs w:val="32"/>
          <w:highlight w:val="none"/>
        </w:rPr>
        <w:t>在质量工程专项资金到位后，项目负责人须与学校签订项目经费使用计划书。计划书一式四份，项目组1份，实施单位1份，</w:t>
      </w:r>
      <w:r>
        <w:rPr>
          <w:rFonts w:hint="eastAsia" w:ascii="仿宋_GB2312" w:hAnsi="宋体" w:eastAsia="仿宋_GB2312" w:cs="宋体"/>
          <w:color w:val="000000"/>
          <w:kern w:val="0"/>
          <w:sz w:val="32"/>
          <w:szCs w:val="32"/>
          <w:highlight w:val="none"/>
        </w:rPr>
        <w:t>教务处</w:t>
      </w:r>
      <w:r>
        <w:rPr>
          <w:rFonts w:hint="eastAsia" w:ascii="仿宋_GB2312" w:hAnsi="Arial" w:eastAsia="仿宋_GB2312" w:cs="Arial"/>
          <w:color w:val="000000"/>
          <w:kern w:val="0"/>
          <w:sz w:val="32"/>
          <w:szCs w:val="32"/>
          <w:highlight w:val="none"/>
        </w:rPr>
        <w:t>1份，财务处1份。</w:t>
      </w:r>
    </w:p>
    <w:p w14:paraId="47F0782E">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第十二条</w:t>
      </w:r>
      <w:r>
        <w:rPr>
          <w:rFonts w:hint="eastAsia" w:ascii="仿宋_GB2312" w:hAnsi="Arial" w:eastAsia="仿宋_GB2312" w:cs="Arial"/>
          <w:color w:val="000000"/>
          <w:kern w:val="0"/>
          <w:sz w:val="32"/>
          <w:szCs w:val="32"/>
          <w:highlight w:val="none"/>
        </w:rPr>
        <w:t xml:space="preserve">  “质量工程”项目经费的使用按教育部、财政部《高等学校本科教学质量与教学改革工程专项资金管理暂行办法》（财教〔2007〕376号）、《广东省高等学校教学质量与教学改革工程专项资金管理暂行办法》）（粤教财〔2009〕130号）和学校财务制度的有关规定执行。</w:t>
      </w:r>
    </w:p>
    <w:p w14:paraId="46BEA630">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第十三条</w:t>
      </w:r>
      <w:r>
        <w:rPr>
          <w:rFonts w:hint="eastAsia" w:ascii="黑体" w:hAnsi="Arial" w:eastAsia="黑体" w:cs="Arial"/>
          <w:color w:val="000000"/>
          <w:kern w:val="0"/>
          <w:sz w:val="32"/>
          <w:szCs w:val="32"/>
          <w:highlight w:val="none"/>
        </w:rPr>
        <w:t xml:space="preserve">  </w:t>
      </w:r>
      <w:r>
        <w:rPr>
          <w:rFonts w:hint="eastAsia" w:ascii="仿宋_GB2312" w:hAnsi="Arial" w:eastAsia="仿宋_GB2312" w:cs="Arial"/>
          <w:color w:val="000000"/>
          <w:kern w:val="0"/>
          <w:sz w:val="32"/>
          <w:szCs w:val="32"/>
          <w:highlight w:val="none"/>
        </w:rPr>
        <w:t>质量工程专项资金的开支范围主要包括（上级文件另有规定的按相关规定执行）：</w:t>
      </w:r>
    </w:p>
    <w:p w14:paraId="757E5082">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宋体" w:eastAsia="仿宋_GB2312" w:cs="宋体"/>
          <w:color w:val="000000"/>
          <w:kern w:val="0"/>
          <w:sz w:val="32"/>
          <w:szCs w:val="32"/>
          <w:highlight w:val="none"/>
        </w:rPr>
        <w:t>（一）重点建设专业</w:t>
      </w:r>
      <w:r>
        <w:rPr>
          <w:rFonts w:hint="eastAsia" w:ascii="仿宋_GB2312" w:hAnsi="Arial" w:eastAsia="仿宋_GB2312" w:cs="Arial"/>
          <w:color w:val="000000"/>
          <w:kern w:val="0"/>
          <w:sz w:val="32"/>
          <w:szCs w:val="32"/>
          <w:highlight w:val="none"/>
        </w:rPr>
        <w:t>建设经费支出范围</w:t>
      </w:r>
    </w:p>
    <w:p w14:paraId="25EB707C">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ascii="仿宋_GB2312" w:hAnsi="Arial" w:eastAsia="仿宋_GB2312" w:cs="Arial"/>
          <w:color w:val="000000"/>
          <w:kern w:val="0"/>
          <w:sz w:val="32"/>
          <w:szCs w:val="32"/>
          <w:highlight w:val="none"/>
        </w:rPr>
        <w:t>1.</w:t>
      </w:r>
      <w:r>
        <w:rPr>
          <w:rFonts w:hint="eastAsia" w:ascii="仿宋_GB2312" w:hAnsi="Arial" w:eastAsia="仿宋_GB2312" w:cs="Arial"/>
          <w:color w:val="000000"/>
          <w:kern w:val="0"/>
          <w:sz w:val="32"/>
          <w:szCs w:val="32"/>
          <w:highlight w:val="none"/>
        </w:rPr>
        <w:t>国内调研差旅费（35%以内）：包括国内调研、参加必要的教学研究会议的会务费、交通费等。</w:t>
      </w:r>
    </w:p>
    <w:p w14:paraId="6E2D0DA6">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2.仪器及资料费（30%以内）：包括教学仪器、设备、材料、图书资料、教学软件等购置费。</w:t>
      </w:r>
    </w:p>
    <w:p w14:paraId="6AD0C09A">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3.出版印刷费（25%以内）：包括教材建设与出版费、教学改革与研究及论文版面费等。</w:t>
      </w:r>
    </w:p>
    <w:p w14:paraId="01D3DCB7">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4.其他费用（10％以内）：包括课程网站建设费用、项目建设专家咨询费等。</w:t>
      </w:r>
    </w:p>
    <w:p w14:paraId="43C9D310">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（二）课程教研室建设经费支出范围</w:t>
      </w:r>
    </w:p>
    <w:p w14:paraId="52DE1D66">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1.国内调研差旅费（35%以内）：包括国内调研、参加必要的教学研究会议的会务费、交通费等。</w:t>
      </w:r>
    </w:p>
    <w:p w14:paraId="2896CDB9">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2.仪器及资料费（20%以内）：包括教学仪器、设备、材料、图书资料、教学软件等购置费。</w:t>
      </w:r>
    </w:p>
    <w:p w14:paraId="7D494193">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3.出版印刷费（30%以内）：包括教材建设与出版费、教学改革与研究及论文版面费等。</w:t>
      </w:r>
    </w:p>
    <w:p w14:paraId="6E4EA4A8">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4.其他费用（15％以内）：包括课程网站、课程录像、试题库等项目建设费用及专家咨询费等。</w:t>
      </w:r>
    </w:p>
    <w:p w14:paraId="5AA8F854">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（三）实验教学示范中心项目建设经费支出范围</w:t>
      </w:r>
    </w:p>
    <w:p w14:paraId="4CE660AA">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1.国内调研差旅费（5%以内）：包括国内调研、参加必要的教学研究会议的会务费、交通费等。</w:t>
      </w:r>
    </w:p>
    <w:p w14:paraId="492E453B">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2.仪器设备费（85%以上）：包括教学仪器、设备、材料、教学软件等购置费。</w:t>
      </w:r>
    </w:p>
    <w:p w14:paraId="7F4C8EF6">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3.其他费用（10%以内）：包括中心网站建设费用及教学改革与研究及论文版面费等。</w:t>
      </w:r>
    </w:p>
    <w:p w14:paraId="16FE3818">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校级实验教学示范中心项目参照</w:t>
      </w:r>
      <w:r>
        <w:rPr>
          <w:rFonts w:hint="eastAsia" w:ascii="仿宋_GB2312" w:hAnsi="宋体" w:eastAsia="仿宋_GB2312" w:cs="宋体"/>
          <w:color w:val="000000"/>
          <w:kern w:val="0"/>
          <w:sz w:val="32"/>
          <w:szCs w:val="32"/>
          <w:highlight w:val="none"/>
        </w:rPr>
        <w:t>专业综合改革试点项目</w:t>
      </w:r>
      <w:r>
        <w:rPr>
          <w:rFonts w:hint="eastAsia" w:ascii="仿宋_GB2312" w:hAnsi="Arial" w:eastAsia="仿宋_GB2312" w:cs="Arial"/>
          <w:color w:val="000000"/>
          <w:kern w:val="0"/>
          <w:sz w:val="32"/>
          <w:szCs w:val="32"/>
          <w:highlight w:val="none"/>
        </w:rPr>
        <w:t>建设经费支出范围执行。</w:t>
      </w:r>
    </w:p>
    <w:p w14:paraId="20105182">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宋体" w:eastAsia="仿宋_GB2312" w:cs="宋体"/>
          <w:color w:val="000000"/>
          <w:kern w:val="0"/>
          <w:sz w:val="32"/>
          <w:szCs w:val="32"/>
          <w:highlight w:val="none"/>
        </w:rPr>
        <w:t>（四）实践教学基地</w:t>
      </w:r>
      <w:r>
        <w:rPr>
          <w:rFonts w:hint="eastAsia" w:ascii="仿宋_GB2312" w:hAnsi="Arial" w:eastAsia="仿宋_GB2312" w:cs="Arial"/>
          <w:color w:val="000000"/>
          <w:kern w:val="0"/>
          <w:sz w:val="32"/>
          <w:szCs w:val="32"/>
          <w:highlight w:val="none"/>
        </w:rPr>
        <w:t>建设经费支出范围</w:t>
      </w:r>
    </w:p>
    <w:p w14:paraId="59D8119A">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1.国内调研差旅费（35%以内）：包括国内调研、参加必要的教学研究会议的会务费、交通费等。</w:t>
      </w:r>
    </w:p>
    <w:p w14:paraId="5A1DF3D1">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2.仪器及资料费（30%以内）：包括教学仪器、设备、材料、图书资料、教学软件等购置费。</w:t>
      </w:r>
    </w:p>
    <w:p w14:paraId="78A1B46E">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3.出版印刷费（25%以内）：包括教材建设与出版费、教学改革与研究及论文版面费等。</w:t>
      </w:r>
    </w:p>
    <w:p w14:paraId="1E0D4029">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4.其他费用（10%以内）：包括基地网站建设费用、项目建设专家咨询费等。</w:t>
      </w:r>
    </w:p>
    <w:p w14:paraId="202B8852">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（五）精品教材建设经费支出范围</w:t>
      </w:r>
    </w:p>
    <w:p w14:paraId="4A6C1543">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1.国内调研差旅费（25%以内）：包括国内调研、参加必要的教学研究会议的会务费、交通费等。</w:t>
      </w:r>
    </w:p>
    <w:p w14:paraId="11BB1FAC">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2.仪器及资料费（15%以内）：包括教学仪器、设备、材料、图书资料、教学软件等购置费。</w:t>
      </w:r>
    </w:p>
    <w:p w14:paraId="6EC77457">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3.出版印刷费（50%以内）：包括教材建设与出版费、教学改革与研究及论文版面费等。</w:t>
      </w:r>
    </w:p>
    <w:p w14:paraId="20B35CCA">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4.其他费用（10%以内）：包括基地网站建设费用、项目建设专家咨询费等。</w:t>
      </w:r>
    </w:p>
    <w:p w14:paraId="21A4E28A">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宋体" w:eastAsia="仿宋_GB2312" w:cs="宋体"/>
          <w:color w:val="000000"/>
          <w:kern w:val="0"/>
          <w:sz w:val="32"/>
          <w:szCs w:val="32"/>
          <w:highlight w:val="none"/>
        </w:rPr>
        <w:t>（六）高等教育教学改革项目</w:t>
      </w:r>
    </w:p>
    <w:p w14:paraId="1F3B5F1B">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1.国内调研差旅费（35%以内）：包括国内调研、参加必要的教学研究会议的会务费、交通费等。</w:t>
      </w:r>
    </w:p>
    <w:p w14:paraId="299704E9">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2.仪器及资料费（20%以内）：包括教学仪器、设备、材料、图书资料、教学软件等购置费。</w:t>
      </w:r>
    </w:p>
    <w:p w14:paraId="5DBECCD7">
      <w:pPr>
        <w:widowControl/>
        <w:adjustRightInd w:val="0"/>
        <w:snapToGrid w:val="0"/>
        <w:spacing w:line="600" w:lineRule="exact"/>
        <w:ind w:firstLine="640" w:firstLineChars="200"/>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3.出版印刷费（35%以内）：包括教材建设与出版费、教学改革与研究及论文版面费等。</w:t>
      </w:r>
    </w:p>
    <w:p w14:paraId="6B1FBBD6">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4.其他费用（10％以内）：包括专家咨询费及信息检索费等。</w:t>
      </w:r>
    </w:p>
    <w:p w14:paraId="4F6A6290">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（七）大学生创新创业训练计划项目经费支出范围</w:t>
      </w:r>
    </w:p>
    <w:p w14:paraId="4815F5D1">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1.一般业务费（20%以内）：包括省内调研、资料费等。</w:t>
      </w:r>
    </w:p>
    <w:p w14:paraId="3DB18A09">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2.实验费（50%以内）：包括耗材及信息检索等费用。</w:t>
      </w:r>
    </w:p>
    <w:p w14:paraId="3128632B">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3.咨询指导费（30%以内）：包括专家咨询费等费用。</w:t>
      </w:r>
    </w:p>
    <w:p w14:paraId="161C8AAF">
      <w:pPr>
        <w:widowControl/>
        <w:adjustRightInd w:val="0"/>
        <w:snapToGrid w:val="0"/>
        <w:spacing w:line="600" w:lineRule="exact"/>
        <w:ind w:firstLine="643" w:firstLineChars="200"/>
        <w:rPr>
          <w:rFonts w:ascii="黑体" w:hAnsi="Arial" w:eastAsia="黑体"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第十四条</w:t>
      </w:r>
      <w:r>
        <w:rPr>
          <w:rFonts w:hint="eastAsia" w:ascii="黑体" w:hAnsi="Arial" w:eastAsia="黑体" w:cs="Arial"/>
          <w:color w:val="000000"/>
          <w:kern w:val="0"/>
          <w:sz w:val="32"/>
          <w:szCs w:val="32"/>
          <w:highlight w:val="none"/>
        </w:rPr>
        <w:t xml:space="preserve">  </w:t>
      </w:r>
      <w:r>
        <w:rPr>
          <w:rFonts w:hint="eastAsia" w:ascii="仿宋_GB2312" w:hAnsi="Arial" w:eastAsia="仿宋_GB2312" w:cs="Arial"/>
          <w:color w:val="000000"/>
          <w:kern w:val="0"/>
          <w:sz w:val="32"/>
          <w:szCs w:val="32"/>
          <w:highlight w:val="none"/>
        </w:rPr>
        <w:t>质量工程专项资金原则上不能用于支付出国费用。</w:t>
      </w:r>
    </w:p>
    <w:p w14:paraId="37B66C47">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第十五条</w:t>
      </w:r>
      <w:r>
        <w:rPr>
          <w:rFonts w:hint="eastAsia" w:ascii="仿宋_GB2312" w:hAnsi="Arial" w:eastAsia="仿宋_GB2312" w:cs="Arial"/>
          <w:color w:val="000000"/>
          <w:kern w:val="0"/>
          <w:sz w:val="32"/>
          <w:szCs w:val="32"/>
          <w:highlight w:val="none"/>
        </w:rPr>
        <w:t xml:space="preserve">  凡使用质量工程专项资金形成的资产，均应纳入学校资产统一管理，合理使用，认真维护。</w:t>
      </w:r>
    </w:p>
    <w:p w14:paraId="32883471">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第十六条</w:t>
      </w:r>
      <w:r>
        <w:rPr>
          <w:rFonts w:hint="eastAsia" w:ascii="仿宋_GB2312" w:hAnsi="Arial" w:eastAsia="仿宋_GB2312" w:cs="Arial"/>
          <w:color w:val="000000"/>
          <w:kern w:val="0"/>
          <w:sz w:val="32"/>
          <w:szCs w:val="32"/>
          <w:highlight w:val="none"/>
        </w:rPr>
        <w:t xml:space="preserve">  质量工程专项资金不得用于土建、各种罚款、还贷、捐赠赞助、对外投资、福利费以及与“质量工程”项目无关的其他支出。</w:t>
      </w:r>
    </w:p>
    <w:p w14:paraId="140FF2C1">
      <w:pPr>
        <w:widowControl/>
        <w:adjustRightInd w:val="0"/>
        <w:snapToGrid w:val="0"/>
        <w:spacing w:line="600" w:lineRule="exact"/>
        <w:jc w:val="center"/>
        <w:rPr>
          <w:rFonts w:ascii="黑体" w:hAnsi="宋体" w:eastAsia="黑体" w:cs="宋体"/>
          <w:kern w:val="0"/>
          <w:sz w:val="32"/>
          <w:szCs w:val="32"/>
          <w:highlight w:val="none"/>
        </w:rPr>
      </w:pPr>
      <w:r>
        <w:rPr>
          <w:rFonts w:hint="eastAsia" w:ascii="黑体" w:hAnsi="Arial" w:eastAsia="黑体" w:cs="Arial"/>
          <w:color w:val="000000"/>
          <w:kern w:val="0"/>
          <w:sz w:val="32"/>
          <w:szCs w:val="32"/>
          <w:highlight w:val="none"/>
        </w:rPr>
        <w:t>第四章  决算管理</w:t>
      </w:r>
    </w:p>
    <w:p w14:paraId="0B9116C4">
      <w:pPr>
        <w:widowControl/>
        <w:adjustRightInd w:val="0"/>
        <w:snapToGrid w:val="0"/>
        <w:spacing w:line="600" w:lineRule="exact"/>
        <w:ind w:firstLine="643" w:firstLineChars="200"/>
        <w:rPr>
          <w:rFonts w:ascii="仿宋_GB2312" w:hAnsi="宋体" w:eastAsia="仿宋_GB2312" w:cs="宋体"/>
          <w:kern w:val="0"/>
          <w:sz w:val="32"/>
          <w:szCs w:val="32"/>
          <w:highlight w:val="none"/>
        </w:rPr>
      </w:pPr>
      <w:r>
        <w:rPr>
          <w:rFonts w:hint="eastAsia" w:ascii="仿宋_GB2312" w:hAnsi="宋体" w:eastAsia="仿宋_GB2312" w:cs="Arial"/>
          <w:b/>
          <w:bCs/>
          <w:color w:val="000000"/>
          <w:kern w:val="0"/>
          <w:sz w:val="32"/>
          <w:szCs w:val="32"/>
          <w:highlight w:val="none"/>
        </w:rPr>
        <w:t>第十七条</w:t>
      </w:r>
      <w:r>
        <w:rPr>
          <w:rFonts w:hint="eastAsia" w:ascii="仿宋_GB2312" w:hAnsi="Arial" w:eastAsia="仿宋_GB2312" w:cs="Arial"/>
          <w:color w:val="000000"/>
          <w:kern w:val="0"/>
          <w:sz w:val="32"/>
          <w:szCs w:val="32"/>
          <w:highlight w:val="none"/>
        </w:rPr>
        <w:t xml:space="preserve">  按照现行预算管理体制，</w:t>
      </w:r>
      <w:r>
        <w:rPr>
          <w:rFonts w:hint="eastAsia" w:ascii="仿宋_GB2312" w:hAnsi="宋体" w:eastAsia="仿宋_GB2312" w:cs="宋体"/>
          <w:color w:val="000000"/>
          <w:kern w:val="0"/>
          <w:sz w:val="32"/>
          <w:szCs w:val="32"/>
          <w:highlight w:val="none"/>
        </w:rPr>
        <w:t>“质量工程”项目</w:t>
      </w:r>
      <w:r>
        <w:rPr>
          <w:rFonts w:hint="eastAsia" w:ascii="仿宋_GB2312" w:hAnsi="Arial" w:eastAsia="仿宋_GB2312" w:cs="Arial"/>
          <w:color w:val="000000"/>
          <w:kern w:val="0"/>
          <w:sz w:val="32"/>
          <w:szCs w:val="32"/>
          <w:highlight w:val="none"/>
        </w:rPr>
        <w:t>决算由项目负责人报送财务处，由财务处按照有关规定负责审核处理。</w:t>
      </w:r>
    </w:p>
    <w:p w14:paraId="5145CFDD">
      <w:pPr>
        <w:widowControl/>
        <w:adjustRightInd w:val="0"/>
        <w:snapToGrid w:val="0"/>
        <w:spacing w:line="600" w:lineRule="exact"/>
        <w:jc w:val="center"/>
        <w:rPr>
          <w:rFonts w:ascii="黑体" w:hAnsi="宋体" w:eastAsia="黑体" w:cs="宋体"/>
          <w:kern w:val="0"/>
          <w:sz w:val="32"/>
          <w:szCs w:val="32"/>
          <w:highlight w:val="none"/>
        </w:rPr>
      </w:pPr>
      <w:r>
        <w:rPr>
          <w:rFonts w:hint="eastAsia" w:ascii="黑体" w:hAnsi="Arial" w:eastAsia="黑体" w:cs="Arial"/>
          <w:color w:val="000000"/>
          <w:kern w:val="0"/>
          <w:sz w:val="32"/>
          <w:szCs w:val="32"/>
          <w:highlight w:val="none"/>
        </w:rPr>
        <w:t>第五章  项目监督检查</w:t>
      </w:r>
    </w:p>
    <w:p w14:paraId="1899EC58">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第十八条</w:t>
      </w:r>
      <w:r>
        <w:rPr>
          <w:rFonts w:hint="eastAsia" w:ascii="仿宋_GB2312" w:hAnsi="Arial" w:eastAsia="仿宋_GB2312" w:cs="Arial"/>
          <w:color w:val="000000"/>
          <w:kern w:val="0"/>
          <w:sz w:val="32"/>
          <w:szCs w:val="32"/>
          <w:highlight w:val="none"/>
        </w:rPr>
        <w:t xml:space="preserve">  “质量工程”项目管理费按照上级下达项目总经费的3%提取（有相关规定不得提取管理经费的除外），用于项目实施过程中必要的管理开支。主要包括组织项目申报、遴选、审核、论证、评估、评审、检查、调研、交流、信息管理及管理人员培训等活动支出。项目管理费由教务处统一支配。</w:t>
      </w:r>
    </w:p>
    <w:p w14:paraId="147EE23C">
      <w:pPr>
        <w:widowControl/>
        <w:adjustRightInd w:val="0"/>
        <w:snapToGrid w:val="0"/>
        <w:spacing w:line="600" w:lineRule="exact"/>
        <w:ind w:firstLine="643" w:firstLineChars="200"/>
        <w:rPr>
          <w:rFonts w:ascii="仿宋_GB2312" w:hAnsi="Arial" w:eastAsia="仿宋_GB2312" w:cs="Arial"/>
          <w:color w:val="000000"/>
          <w:kern w:val="0"/>
          <w:sz w:val="32"/>
          <w:szCs w:val="32"/>
          <w:highlight w:val="none"/>
        </w:rPr>
      </w:pPr>
      <w:r>
        <w:rPr>
          <w:rFonts w:hint="eastAsia" w:ascii="仿宋_GB2312" w:hAnsi="宋体" w:eastAsia="仿宋_GB2312" w:cs="Arial"/>
          <w:b/>
          <w:bCs/>
          <w:color w:val="000000"/>
          <w:kern w:val="0"/>
          <w:sz w:val="32"/>
          <w:szCs w:val="32"/>
          <w:highlight w:val="none"/>
        </w:rPr>
        <w:t>第十九条</w:t>
      </w:r>
      <w:r>
        <w:rPr>
          <w:rFonts w:hint="eastAsia" w:ascii="仿宋_GB2312" w:hAnsi="Arial" w:eastAsia="仿宋_GB2312" w:cs="Arial"/>
          <w:color w:val="000000"/>
          <w:kern w:val="0"/>
          <w:sz w:val="32"/>
          <w:szCs w:val="32"/>
          <w:highlight w:val="none"/>
        </w:rPr>
        <w:t xml:space="preserve">  </w:t>
      </w:r>
      <w:r>
        <w:rPr>
          <w:rFonts w:hint="eastAsia" w:ascii="仿宋_GB2312" w:hAnsi="Arial" w:eastAsia="仿宋_GB2312" w:cs="Arial"/>
          <w:color w:val="auto"/>
          <w:kern w:val="0"/>
          <w:sz w:val="32"/>
          <w:szCs w:val="32"/>
          <w:highlight w:val="none"/>
        </w:rPr>
        <w:t>项目组成员经手使用的经费，由项目负责人签字确认。项目负责人经手使用的经费，由所在单位主管领导签字确认。一人独立承担的项目，其经费使用除本人签字外，须由所在单位主管领导签字确认。</w:t>
      </w:r>
    </w:p>
    <w:p w14:paraId="2DA14AF7">
      <w:pPr>
        <w:widowControl/>
        <w:adjustRightInd w:val="0"/>
        <w:snapToGrid w:val="0"/>
        <w:spacing w:line="600" w:lineRule="exact"/>
        <w:ind w:firstLine="643" w:firstLineChars="200"/>
        <w:jc w:val="left"/>
        <w:rPr>
          <w:rFonts w:hint="eastAsia" w:ascii="仿宋_GB2312" w:hAnsi="Arial" w:eastAsia="仿宋_GB2312" w:cs="Arial"/>
          <w:color w:val="000000"/>
          <w:kern w:val="0"/>
          <w:sz w:val="32"/>
          <w:szCs w:val="32"/>
          <w:highlight w:val="none"/>
        </w:rPr>
        <w:sectPr>
          <w:pgSz w:w="11906" w:h="16838"/>
          <w:pgMar w:top="1418" w:right="1418" w:bottom="1418" w:left="1418" w:header="851" w:footer="992" w:gutter="0"/>
          <w:pgNumType w:fmt="numberInDash"/>
          <w:cols w:space="425" w:num="1"/>
          <w:docGrid w:type="lines" w:linePitch="312" w:charSpace="0"/>
        </w:sectPr>
      </w:pPr>
      <w:r>
        <w:rPr>
          <w:rFonts w:hint="eastAsia" w:ascii="仿宋_GB2312" w:hAnsi="Arial" w:eastAsia="仿宋_GB2312" w:cs="Arial"/>
          <w:b/>
          <w:bCs/>
          <w:color w:val="000000"/>
          <w:kern w:val="0"/>
          <w:sz w:val="32"/>
          <w:szCs w:val="32"/>
          <w:highlight w:val="none"/>
        </w:rPr>
        <w:t>第二十条</w:t>
      </w:r>
      <w:r>
        <w:rPr>
          <w:rFonts w:hint="eastAsia" w:ascii="仿宋_GB2312" w:hAnsi="Arial" w:eastAsia="仿宋_GB2312" w:cs="Arial"/>
          <w:color w:val="000000"/>
          <w:kern w:val="0"/>
          <w:sz w:val="32"/>
          <w:szCs w:val="32"/>
          <w:highlight w:val="none"/>
        </w:rPr>
        <w:t xml:space="preserve">  </w:t>
      </w:r>
      <w:r>
        <w:rPr>
          <w:rFonts w:hint="eastAsia" w:ascii="仿宋_GB2312" w:eastAsia="仿宋_GB2312" w:cs="宋体"/>
          <w:color w:val="000000"/>
          <w:kern w:val="0"/>
          <w:sz w:val="32"/>
          <w:szCs w:val="32"/>
          <w:highlight w:val="none"/>
        </w:rPr>
        <w:t>“质量工程”建设项目实行中期检查考核制度，由项目负责人提交进展报告，学校采取会议或通讯评议等方式对项目进展和经费使用情况等进行检查，根据项目建设成效和发展趋势，对后期研究工作提出建议。</w:t>
      </w:r>
      <w:r>
        <w:rPr>
          <w:rFonts w:hint="eastAsia" w:ascii="仿宋_GB2312" w:hAnsi="Arial" w:eastAsia="仿宋_GB2312" w:cs="Arial"/>
          <w:color w:val="000000"/>
          <w:kern w:val="0"/>
          <w:sz w:val="32"/>
          <w:szCs w:val="32"/>
          <w:highlight w:val="none"/>
        </w:rPr>
        <w:t>不按时提交项目中期进展报告，</w:t>
      </w:r>
    </w:p>
    <w:p w14:paraId="0DF823DA">
      <w:pPr>
        <w:widowControl/>
        <w:adjustRightInd w:val="0"/>
        <w:snapToGrid w:val="0"/>
        <w:spacing w:line="600" w:lineRule="exact"/>
        <w:ind w:firstLine="640"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color w:val="000000"/>
          <w:kern w:val="0"/>
          <w:sz w:val="32"/>
          <w:szCs w:val="32"/>
          <w:highlight w:val="none"/>
        </w:rPr>
        <w:t>或无特殊原因不能按计划进度完成任务的项目，学校将通知财务处暂缓或停止拨款。</w:t>
      </w:r>
    </w:p>
    <w:p w14:paraId="61B4BFBE">
      <w:pPr>
        <w:widowControl/>
        <w:adjustRightInd w:val="0"/>
        <w:snapToGrid w:val="0"/>
        <w:spacing w:line="600" w:lineRule="exact"/>
        <w:ind w:firstLine="643"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第二十一条</w:t>
      </w:r>
      <w:r>
        <w:rPr>
          <w:rFonts w:hint="eastAsia" w:ascii="仿宋_GB2312" w:hAnsi="Arial" w:eastAsia="仿宋_GB2312" w:cs="Arial"/>
          <w:color w:val="000000"/>
          <w:kern w:val="0"/>
          <w:sz w:val="32"/>
          <w:szCs w:val="32"/>
          <w:highlight w:val="none"/>
        </w:rPr>
        <w:t xml:space="preserve">  “质量工程”项目完成，结题（鉴定、验收、评议）合格，即清理帐目。学校鼓励将结余</w:t>
      </w:r>
      <w:r>
        <w:rPr>
          <w:rFonts w:hint="eastAsia" w:ascii="仿宋_GB2312" w:hAnsi="宋体" w:eastAsia="仿宋_GB2312" w:cs="宋体"/>
          <w:color w:val="000000"/>
          <w:kern w:val="0"/>
          <w:sz w:val="32"/>
          <w:szCs w:val="32"/>
          <w:highlight w:val="none"/>
        </w:rPr>
        <w:t>“质量工程”项目</w:t>
      </w:r>
      <w:r>
        <w:rPr>
          <w:rFonts w:hint="eastAsia" w:ascii="仿宋_GB2312" w:hAnsi="Arial" w:eastAsia="仿宋_GB2312" w:cs="Arial"/>
          <w:color w:val="000000"/>
          <w:kern w:val="0"/>
          <w:sz w:val="32"/>
          <w:szCs w:val="32"/>
          <w:highlight w:val="none"/>
        </w:rPr>
        <w:t>经费作为新项目的预研与启动经费。</w:t>
      </w:r>
    </w:p>
    <w:p w14:paraId="00DDF5D5">
      <w:pPr>
        <w:widowControl/>
        <w:adjustRightInd w:val="0"/>
        <w:snapToGrid w:val="0"/>
        <w:spacing w:line="600" w:lineRule="exact"/>
        <w:ind w:firstLine="643"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第二十二条</w:t>
      </w:r>
      <w:r>
        <w:rPr>
          <w:rFonts w:hint="eastAsia" w:ascii="仿宋_GB2312" w:hAnsi="Arial" w:eastAsia="仿宋_GB2312" w:cs="Arial"/>
          <w:color w:val="000000"/>
          <w:kern w:val="0"/>
          <w:sz w:val="32"/>
          <w:szCs w:val="32"/>
          <w:highlight w:val="none"/>
        </w:rPr>
        <w:t xml:space="preserve">  项目负责人不得无故中止项目，对同意中止的项目，项目经费根据项目进展情况按</w:t>
      </w:r>
      <w:r>
        <w:rPr>
          <w:rFonts w:hint="eastAsia" w:ascii="仿宋_GB2312" w:hAnsi="宋体" w:eastAsia="仿宋_GB2312" w:cs="宋体"/>
          <w:color w:val="000000"/>
          <w:kern w:val="0"/>
          <w:sz w:val="32"/>
          <w:szCs w:val="32"/>
          <w:highlight w:val="none"/>
        </w:rPr>
        <w:t>“质量工程”项目</w:t>
      </w:r>
      <w:r>
        <w:rPr>
          <w:rFonts w:hint="eastAsia" w:ascii="仿宋_GB2312" w:hAnsi="Arial" w:eastAsia="仿宋_GB2312" w:cs="Arial"/>
          <w:color w:val="000000"/>
          <w:kern w:val="0"/>
          <w:sz w:val="32"/>
          <w:szCs w:val="32"/>
          <w:highlight w:val="none"/>
        </w:rPr>
        <w:t>下达单位的要求比例退还。</w:t>
      </w:r>
    </w:p>
    <w:p w14:paraId="1AEB4BA4">
      <w:pPr>
        <w:widowControl/>
        <w:adjustRightInd w:val="0"/>
        <w:snapToGrid w:val="0"/>
        <w:spacing w:line="600" w:lineRule="exact"/>
        <w:ind w:firstLine="643"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第二十三条</w:t>
      </w:r>
      <w:r>
        <w:rPr>
          <w:rFonts w:hint="eastAsia" w:ascii="仿宋_GB2312" w:hAnsi="Arial" w:eastAsia="仿宋_GB2312" w:cs="Arial"/>
          <w:color w:val="000000"/>
          <w:kern w:val="0"/>
          <w:sz w:val="32"/>
          <w:szCs w:val="32"/>
          <w:highlight w:val="none"/>
        </w:rPr>
        <w:t xml:space="preserve">  项目负责人调出，经费原则上不拨出，可以委托或转至项目新的主持人或项目组其他成员进行经费使用管理。国家另有规定的除外。</w:t>
      </w:r>
    </w:p>
    <w:p w14:paraId="7081D7AA">
      <w:pPr>
        <w:widowControl/>
        <w:adjustRightInd w:val="0"/>
        <w:snapToGrid w:val="0"/>
        <w:spacing w:line="600" w:lineRule="exact"/>
        <w:ind w:firstLine="643" w:firstLineChars="200"/>
        <w:jc w:val="left"/>
        <w:rPr>
          <w:rFonts w:ascii="仿宋_GB2312" w:hAnsi="Arial" w:eastAsia="仿宋_GB2312" w:cs="Arial"/>
          <w:color w:val="000000"/>
          <w:kern w:val="0"/>
          <w:sz w:val="32"/>
          <w:szCs w:val="32"/>
          <w:highlight w:val="none"/>
        </w:rPr>
      </w:pPr>
      <w:r>
        <w:rPr>
          <w:rFonts w:hint="eastAsia" w:ascii="仿宋_GB2312" w:hAnsi="Arial" w:eastAsia="仿宋_GB2312" w:cs="Arial"/>
          <w:b/>
          <w:bCs/>
          <w:color w:val="000000"/>
          <w:kern w:val="0"/>
          <w:sz w:val="32"/>
          <w:szCs w:val="32"/>
          <w:highlight w:val="none"/>
        </w:rPr>
        <w:t>第二十四条</w:t>
      </w:r>
      <w:r>
        <w:rPr>
          <w:rFonts w:hint="eastAsia" w:ascii="仿宋_GB2312" w:hAnsi="Arial" w:eastAsia="仿宋_GB2312" w:cs="Arial"/>
          <w:color w:val="000000"/>
          <w:kern w:val="0"/>
          <w:sz w:val="32"/>
          <w:szCs w:val="32"/>
          <w:highlight w:val="none"/>
        </w:rPr>
        <w:t xml:space="preserve">  被撤消项目的经费，没有特殊原因，原则上需退还全部拨款。</w:t>
      </w:r>
    </w:p>
    <w:p w14:paraId="76696EC2">
      <w:pPr>
        <w:widowControl/>
        <w:adjustRightInd w:val="0"/>
        <w:snapToGrid w:val="0"/>
        <w:spacing w:line="600" w:lineRule="exact"/>
        <w:jc w:val="center"/>
        <w:rPr>
          <w:rFonts w:ascii="黑体" w:hAnsi="宋体" w:eastAsia="黑体" w:cs="宋体"/>
          <w:kern w:val="0"/>
          <w:sz w:val="32"/>
          <w:szCs w:val="32"/>
          <w:highlight w:val="none"/>
        </w:rPr>
      </w:pPr>
      <w:r>
        <w:rPr>
          <w:rFonts w:hint="eastAsia" w:ascii="黑体" w:hAnsi="Arial" w:eastAsia="黑体" w:cs="Arial"/>
          <w:color w:val="000000"/>
          <w:kern w:val="0"/>
          <w:sz w:val="32"/>
          <w:szCs w:val="32"/>
          <w:highlight w:val="none"/>
        </w:rPr>
        <w:t>第六章  附  则</w:t>
      </w:r>
    </w:p>
    <w:p w14:paraId="59BC5535">
      <w:r>
        <w:rPr>
          <w:rFonts w:hint="eastAsia" w:ascii="仿宋_GB2312" w:hAnsi="Arial" w:eastAsia="仿宋_GB2312" w:cs="Arial"/>
          <w:b/>
          <w:bCs/>
          <w:color w:val="000000"/>
          <w:kern w:val="0"/>
          <w:sz w:val="32"/>
          <w:szCs w:val="32"/>
          <w:highlight w:val="none"/>
        </w:rPr>
        <w:t>第二十五条</w:t>
      </w:r>
      <w:r>
        <w:rPr>
          <w:rFonts w:hint="eastAsia" w:ascii="仿宋_GB2312" w:hAnsi="Arial" w:eastAsia="仿宋_GB2312" w:cs="Arial"/>
          <w:color w:val="000000"/>
          <w:kern w:val="0"/>
          <w:sz w:val="32"/>
          <w:szCs w:val="32"/>
          <w:highlight w:val="none"/>
        </w:rPr>
        <w:t xml:space="preserve">  本办法由教务处负责解释，自公布之日起施行。</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9868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2026-05-14T02:05:23Z</dcterms:created>
  <dc:creator>Administrator</dc:creator>
  <cp:lastModifiedBy>TOT</cp:lastModifiedBy>
  <dcterms:modified xsi:type="dcterms:W3CDTF">2026-05-14T02:05:41Z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eyJoZGlkIjoiNzA3NjU1ZWQ4ODAzZDI0ZDlhNDE5ODA0MzlhM2U0YjUiLCJ1c2VySWQiOiI0NjM3NjE5NzIifQ==</vt:lpwstr>
  </property>
  <property fmtid="{D5CDD505-2E9C-101B-9397-08002B2CF9AE}" pid="4" name="ICV">
    <vt:lpwstr>63EE8EB2D889482FACB4D9414E6CD112_12</vt:lpwstr>
  </property>
</Properties>
</file>